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0818A" w14:textId="30843E4E" w:rsidR="008B3CEC" w:rsidRPr="0023308A" w:rsidRDefault="0023308A" w:rsidP="0023308A">
      <w:pPr>
        <w:jc w:val="right"/>
        <w:rPr>
          <w:rFonts w:asciiTheme="minorHAnsi" w:hAnsiTheme="minorHAnsi"/>
          <w:sz w:val="18"/>
          <w:szCs w:val="18"/>
        </w:rPr>
      </w:pPr>
      <w:r w:rsidRPr="0023308A">
        <w:rPr>
          <w:rFonts w:asciiTheme="minorHAnsi" w:hAnsiTheme="minorHAnsi"/>
          <w:sz w:val="18"/>
          <w:szCs w:val="18"/>
        </w:rPr>
        <w:t>Pożyczka EEP FEMP - wydanie 1 - 30.06.2026</w:t>
      </w:r>
    </w:p>
    <w:p w14:paraId="5C56F9C5" w14:textId="77777777" w:rsidR="0023308A" w:rsidRDefault="0023308A" w:rsidP="0023308A">
      <w:pPr>
        <w:jc w:val="right"/>
        <w:rPr>
          <w:b/>
        </w:rPr>
      </w:pPr>
    </w:p>
    <w:p w14:paraId="6872D6C2" w14:textId="06128BA0" w:rsidR="008B3CEC" w:rsidRDefault="008B3CEC" w:rsidP="008B3CEC">
      <w:pPr>
        <w:jc w:val="right"/>
        <w:rPr>
          <w:b/>
        </w:rPr>
      </w:pPr>
      <w:r>
        <w:rPr>
          <w:noProof/>
        </w:rPr>
        <w:drawing>
          <wp:inline distT="0" distB="0" distL="0" distR="0" wp14:anchorId="10832F9A" wp14:editId="13C5DC72">
            <wp:extent cx="2039937" cy="371475"/>
            <wp:effectExtent l="0" t="0" r="0" b="0"/>
            <wp:docPr id="3" name="Obraz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image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9937"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8A6CF6B" w14:textId="77777777" w:rsidR="008B3CEC" w:rsidRDefault="008B3CEC" w:rsidP="008B3CEC">
      <w:pPr>
        <w:rPr>
          <w:b/>
        </w:rPr>
      </w:pPr>
    </w:p>
    <w:p w14:paraId="0554B117" w14:textId="77777777" w:rsidR="0023308A" w:rsidRDefault="0023308A" w:rsidP="008B3CEC">
      <w:pPr>
        <w:rPr>
          <w:rFonts w:asciiTheme="minorHAnsi" w:hAnsiTheme="minorHAnsi"/>
          <w:b/>
        </w:rPr>
      </w:pPr>
    </w:p>
    <w:p w14:paraId="70D3D373" w14:textId="4E82387B" w:rsidR="008B3CEC" w:rsidRPr="0023308A" w:rsidRDefault="008B3CEC" w:rsidP="008B3CEC">
      <w:pPr>
        <w:rPr>
          <w:rFonts w:asciiTheme="minorHAnsi" w:hAnsiTheme="minorHAnsi"/>
          <w:b/>
        </w:rPr>
      </w:pPr>
      <w:bookmarkStart w:id="0" w:name="_GoBack"/>
      <w:bookmarkEnd w:id="0"/>
      <w:r w:rsidRPr="0023308A">
        <w:rPr>
          <w:rFonts w:asciiTheme="minorHAnsi" w:hAnsiTheme="minorHAnsi"/>
          <w:b/>
        </w:rPr>
        <w:t xml:space="preserve">Załącznik do wniosku o Pożyczkę na </w:t>
      </w:r>
      <w:r w:rsidRPr="0023308A">
        <w:rPr>
          <w:rFonts w:asciiTheme="minorHAnsi" w:hAnsiTheme="minorHAnsi"/>
          <w:b/>
          <w:bCs/>
        </w:rPr>
        <w:t>efektywność energetyczną dla</w:t>
      </w:r>
      <w:r w:rsidRPr="0023308A">
        <w:rPr>
          <w:rFonts w:asciiTheme="minorHAnsi" w:hAnsiTheme="minorHAnsi"/>
          <w:b/>
          <w:bCs/>
        </w:rPr>
        <w:t xml:space="preserve"> przedsiębiorstw</w:t>
      </w:r>
      <w:r w:rsidRPr="0023308A">
        <w:rPr>
          <w:rFonts w:asciiTheme="minorHAnsi" w:hAnsiTheme="minorHAnsi"/>
          <w:b/>
        </w:rPr>
        <w:t xml:space="preserve"> </w:t>
      </w:r>
      <w:r w:rsidRPr="0023308A">
        <w:rPr>
          <w:rFonts w:asciiTheme="minorHAnsi" w:hAnsiTheme="minorHAnsi"/>
          <w:b/>
        </w:rPr>
        <w:t xml:space="preserve">– FEMP </w:t>
      </w:r>
    </w:p>
    <w:p w14:paraId="5DE25275" w14:textId="77777777" w:rsidR="008B3CEC" w:rsidRPr="0023308A" w:rsidRDefault="008B3CEC" w:rsidP="008B3CEC">
      <w:pPr>
        <w:rPr>
          <w:rFonts w:asciiTheme="minorHAnsi" w:hAnsiTheme="minorHAnsi"/>
          <w:b/>
        </w:rPr>
      </w:pPr>
    </w:p>
    <w:tbl>
      <w:tblPr>
        <w:tblStyle w:val="Tabela-Siatka"/>
        <w:tblW w:w="0" w:type="auto"/>
        <w:tblLook w:val="04A0" w:firstRow="1" w:lastRow="0" w:firstColumn="1" w:lastColumn="0" w:noHBand="0" w:noVBand="1"/>
      </w:tblPr>
      <w:tblGrid>
        <w:gridCol w:w="3256"/>
        <w:gridCol w:w="5804"/>
      </w:tblGrid>
      <w:tr w:rsidR="008B3CEC" w:rsidRPr="0023308A" w14:paraId="20D2BE6E" w14:textId="77777777" w:rsidTr="00780B9B">
        <w:tc>
          <w:tcPr>
            <w:tcW w:w="3256" w:type="dxa"/>
          </w:tcPr>
          <w:p w14:paraId="0963DB91" w14:textId="77777777" w:rsidR="008B3CEC" w:rsidRPr="0023308A" w:rsidRDefault="008B3CEC" w:rsidP="00780B9B">
            <w:r w:rsidRPr="0023308A">
              <w:t xml:space="preserve">Wnioskodawca: </w:t>
            </w:r>
          </w:p>
          <w:p w14:paraId="56EAF5A8" w14:textId="77777777" w:rsidR="008B3CEC" w:rsidRPr="0023308A" w:rsidRDefault="008B3CEC" w:rsidP="00780B9B"/>
        </w:tc>
        <w:tc>
          <w:tcPr>
            <w:tcW w:w="5806" w:type="dxa"/>
          </w:tcPr>
          <w:p w14:paraId="0EDF1FC7" w14:textId="77777777" w:rsidR="008B3CEC" w:rsidRPr="0023308A" w:rsidRDefault="008B3CEC" w:rsidP="00780B9B"/>
        </w:tc>
      </w:tr>
      <w:tr w:rsidR="008B3CEC" w:rsidRPr="0023308A" w14:paraId="1B9D61C3" w14:textId="77777777" w:rsidTr="00780B9B">
        <w:tc>
          <w:tcPr>
            <w:tcW w:w="3256" w:type="dxa"/>
          </w:tcPr>
          <w:p w14:paraId="4FE05116" w14:textId="77777777" w:rsidR="008B3CEC" w:rsidRPr="0023308A" w:rsidRDefault="008B3CEC" w:rsidP="00780B9B">
            <w:r w:rsidRPr="0023308A">
              <w:t>Kwota wnioskowanej pożyczki:</w:t>
            </w:r>
          </w:p>
          <w:p w14:paraId="6B938BA3" w14:textId="77777777" w:rsidR="008B3CEC" w:rsidRPr="0023308A" w:rsidRDefault="008B3CEC" w:rsidP="00780B9B"/>
        </w:tc>
        <w:tc>
          <w:tcPr>
            <w:tcW w:w="5806" w:type="dxa"/>
          </w:tcPr>
          <w:p w14:paraId="1660D378" w14:textId="77777777" w:rsidR="008B3CEC" w:rsidRPr="0023308A" w:rsidRDefault="008B3CEC" w:rsidP="00780B9B"/>
        </w:tc>
      </w:tr>
    </w:tbl>
    <w:p w14:paraId="14C715E1" w14:textId="77777777" w:rsidR="00A14524" w:rsidRPr="0023308A" w:rsidRDefault="00A14524" w:rsidP="00A14524">
      <w:pPr>
        <w:jc w:val="right"/>
        <w:rPr>
          <w:rFonts w:asciiTheme="minorHAnsi" w:hAnsiTheme="minorHAnsi" w:cstheme="minorHAnsi"/>
          <w:i/>
          <w:color w:val="000000"/>
          <w:sz w:val="22"/>
          <w:szCs w:val="22"/>
        </w:rPr>
      </w:pPr>
    </w:p>
    <w:p w14:paraId="2AFD5842" w14:textId="77777777" w:rsidR="008B3CEC" w:rsidRPr="0023308A" w:rsidRDefault="008B3CEC" w:rsidP="008B3CEC">
      <w:pPr>
        <w:rPr>
          <w:rFonts w:asciiTheme="minorHAnsi" w:hAnsiTheme="minorHAnsi"/>
          <w:b/>
          <w:bCs/>
        </w:rPr>
      </w:pPr>
      <w:r w:rsidRPr="0023308A">
        <w:rPr>
          <w:rFonts w:asciiTheme="minorHAnsi" w:hAnsiTheme="minorHAnsi"/>
          <w:b/>
          <w:bCs/>
        </w:rPr>
        <w:t xml:space="preserve">Wskaźniki specyficzne </w:t>
      </w:r>
    </w:p>
    <w:p w14:paraId="5953F2DA" w14:textId="77777777" w:rsidR="004E26A1" w:rsidRPr="0023308A" w:rsidRDefault="004E26A1" w:rsidP="004E26A1">
      <w:pPr>
        <w:rPr>
          <w:rFonts w:asciiTheme="minorHAnsi" w:hAnsiTheme="minorHAnsi" w:cstheme="minorHAnsi"/>
        </w:rPr>
      </w:pPr>
    </w:p>
    <w:tbl>
      <w:tblPr>
        <w:tblStyle w:val="Tabela-Siatka"/>
        <w:tblW w:w="0" w:type="auto"/>
        <w:tblInd w:w="-5" w:type="dxa"/>
        <w:tblLook w:val="04A0" w:firstRow="1" w:lastRow="0" w:firstColumn="1" w:lastColumn="0" w:noHBand="0" w:noVBand="1"/>
      </w:tblPr>
      <w:tblGrid>
        <w:gridCol w:w="566"/>
        <w:gridCol w:w="1418"/>
        <w:gridCol w:w="2976"/>
        <w:gridCol w:w="1417"/>
        <w:gridCol w:w="1420"/>
        <w:gridCol w:w="1268"/>
      </w:tblGrid>
      <w:tr w:rsidR="004E26A1" w:rsidRPr="009735E9" w14:paraId="1C6D9B7B" w14:textId="77777777" w:rsidTr="00A14524">
        <w:trPr>
          <w:trHeight w:val="531"/>
        </w:trPr>
        <w:tc>
          <w:tcPr>
            <w:tcW w:w="566" w:type="dxa"/>
          </w:tcPr>
          <w:p w14:paraId="105B0D9E" w14:textId="77777777" w:rsidR="004E26A1" w:rsidRPr="009735E9" w:rsidRDefault="004E26A1" w:rsidP="00885BB0">
            <w:pPr>
              <w:jc w:val="center"/>
              <w:rPr>
                <w:rFonts w:cstheme="minorHAnsi"/>
                <w:sz w:val="20"/>
                <w:szCs w:val="20"/>
              </w:rPr>
            </w:pPr>
            <w:r w:rsidRPr="009735E9">
              <w:rPr>
                <w:rFonts w:cstheme="minorHAnsi"/>
                <w:sz w:val="20"/>
                <w:szCs w:val="20"/>
              </w:rPr>
              <w:t>Lp.</w:t>
            </w:r>
          </w:p>
        </w:tc>
        <w:tc>
          <w:tcPr>
            <w:tcW w:w="1418" w:type="dxa"/>
          </w:tcPr>
          <w:p w14:paraId="10261FDF" w14:textId="77777777" w:rsidR="004E26A1" w:rsidRPr="009735E9" w:rsidRDefault="004E26A1" w:rsidP="00885BB0">
            <w:pPr>
              <w:jc w:val="center"/>
              <w:rPr>
                <w:rFonts w:cstheme="minorHAnsi"/>
                <w:sz w:val="20"/>
                <w:szCs w:val="20"/>
              </w:rPr>
            </w:pPr>
            <w:r w:rsidRPr="009735E9">
              <w:rPr>
                <w:rFonts w:cstheme="minorHAnsi"/>
                <w:sz w:val="20"/>
                <w:szCs w:val="20"/>
              </w:rPr>
              <w:t>Kod wskaźnika</w:t>
            </w:r>
          </w:p>
        </w:tc>
        <w:tc>
          <w:tcPr>
            <w:tcW w:w="2976" w:type="dxa"/>
          </w:tcPr>
          <w:p w14:paraId="21A16DB4" w14:textId="77777777" w:rsidR="004E26A1" w:rsidRPr="009735E9" w:rsidRDefault="004E26A1" w:rsidP="00885BB0">
            <w:pPr>
              <w:jc w:val="center"/>
              <w:rPr>
                <w:rFonts w:cstheme="minorHAnsi"/>
                <w:sz w:val="20"/>
                <w:szCs w:val="20"/>
              </w:rPr>
            </w:pPr>
            <w:r w:rsidRPr="009735E9">
              <w:rPr>
                <w:rFonts w:cstheme="minorHAnsi"/>
                <w:sz w:val="20"/>
                <w:szCs w:val="20"/>
              </w:rPr>
              <w:t>Nazwa Wskaźnika</w:t>
            </w:r>
          </w:p>
        </w:tc>
        <w:tc>
          <w:tcPr>
            <w:tcW w:w="1417" w:type="dxa"/>
          </w:tcPr>
          <w:p w14:paraId="48FA5500" w14:textId="77777777" w:rsidR="004E26A1" w:rsidRPr="009735E9" w:rsidRDefault="004E26A1" w:rsidP="00885BB0">
            <w:pPr>
              <w:jc w:val="center"/>
              <w:rPr>
                <w:rFonts w:cstheme="minorHAnsi"/>
                <w:sz w:val="20"/>
                <w:szCs w:val="20"/>
              </w:rPr>
            </w:pPr>
            <w:r w:rsidRPr="009735E9">
              <w:rPr>
                <w:rFonts w:cstheme="minorHAnsi"/>
                <w:sz w:val="20"/>
                <w:szCs w:val="20"/>
              </w:rPr>
              <w:t>Jednostka miary</w:t>
            </w:r>
          </w:p>
        </w:tc>
        <w:tc>
          <w:tcPr>
            <w:tcW w:w="1420" w:type="dxa"/>
          </w:tcPr>
          <w:p w14:paraId="469BCD32" w14:textId="77777777" w:rsidR="004E26A1" w:rsidRPr="009735E9" w:rsidRDefault="004E26A1" w:rsidP="00885BB0">
            <w:pPr>
              <w:jc w:val="center"/>
              <w:rPr>
                <w:rFonts w:cstheme="minorHAnsi"/>
                <w:sz w:val="20"/>
                <w:szCs w:val="20"/>
              </w:rPr>
            </w:pPr>
            <w:r w:rsidRPr="009735E9">
              <w:rPr>
                <w:rFonts w:cstheme="minorHAnsi"/>
                <w:sz w:val="20"/>
                <w:szCs w:val="20"/>
              </w:rPr>
              <w:t>Podstawa wyliczenia **</w:t>
            </w:r>
          </w:p>
        </w:tc>
        <w:tc>
          <w:tcPr>
            <w:tcW w:w="1268" w:type="dxa"/>
            <w:vMerge w:val="restart"/>
          </w:tcPr>
          <w:p w14:paraId="621BDC17" w14:textId="77777777" w:rsidR="004E26A1" w:rsidRPr="009735E9" w:rsidRDefault="004E26A1" w:rsidP="00885BB0">
            <w:pPr>
              <w:jc w:val="center"/>
              <w:rPr>
                <w:rFonts w:cstheme="minorHAnsi"/>
                <w:sz w:val="20"/>
                <w:szCs w:val="20"/>
              </w:rPr>
            </w:pPr>
            <w:r w:rsidRPr="009735E9">
              <w:rPr>
                <w:rFonts w:cstheme="minorHAnsi"/>
                <w:sz w:val="20"/>
                <w:szCs w:val="20"/>
              </w:rPr>
              <w:t>Wartość docelowa</w:t>
            </w:r>
          </w:p>
          <w:p w14:paraId="61D751E5" w14:textId="77777777" w:rsidR="004E26A1" w:rsidRPr="009735E9" w:rsidRDefault="004E26A1" w:rsidP="00885BB0">
            <w:pPr>
              <w:jc w:val="center"/>
              <w:rPr>
                <w:rFonts w:cstheme="minorHAnsi"/>
                <w:sz w:val="20"/>
                <w:szCs w:val="20"/>
              </w:rPr>
            </w:pPr>
          </w:p>
        </w:tc>
      </w:tr>
      <w:tr w:rsidR="004E26A1" w:rsidRPr="009735E9" w14:paraId="4965DD15" w14:textId="77777777" w:rsidTr="00A14524">
        <w:trPr>
          <w:trHeight w:val="70"/>
        </w:trPr>
        <w:tc>
          <w:tcPr>
            <w:tcW w:w="7797" w:type="dxa"/>
            <w:gridSpan w:val="5"/>
          </w:tcPr>
          <w:p w14:paraId="33F276A1" w14:textId="77777777" w:rsidR="004E26A1" w:rsidRPr="009735E9" w:rsidRDefault="004E26A1" w:rsidP="00885BB0">
            <w:pPr>
              <w:jc w:val="center"/>
              <w:rPr>
                <w:rFonts w:cstheme="minorHAnsi"/>
                <w:sz w:val="20"/>
                <w:szCs w:val="20"/>
              </w:rPr>
            </w:pPr>
            <w:r w:rsidRPr="009735E9">
              <w:rPr>
                <w:rFonts w:cstheme="minorHAnsi"/>
                <w:sz w:val="20"/>
                <w:szCs w:val="20"/>
              </w:rPr>
              <w:t>Definicja Wskaźnika</w:t>
            </w:r>
          </w:p>
        </w:tc>
        <w:tc>
          <w:tcPr>
            <w:tcW w:w="1268" w:type="dxa"/>
            <w:vMerge/>
          </w:tcPr>
          <w:p w14:paraId="77BDDA1F" w14:textId="77777777" w:rsidR="004E26A1" w:rsidRPr="009735E9" w:rsidRDefault="004E26A1" w:rsidP="00885BB0">
            <w:pPr>
              <w:jc w:val="center"/>
              <w:rPr>
                <w:rFonts w:cstheme="minorHAnsi"/>
                <w:sz w:val="20"/>
                <w:szCs w:val="20"/>
              </w:rPr>
            </w:pPr>
          </w:p>
        </w:tc>
      </w:tr>
    </w:tbl>
    <w:p w14:paraId="63DF585A" w14:textId="77777777" w:rsidR="004E26A1" w:rsidRPr="009735E9" w:rsidRDefault="004E26A1" w:rsidP="00885BB0">
      <w:pPr>
        <w:jc w:val="center"/>
        <w:rPr>
          <w:rFonts w:asciiTheme="minorHAnsi" w:hAnsiTheme="minorHAnsi" w:cstheme="minorHAnsi"/>
          <w:sz w:val="20"/>
          <w:szCs w:val="20"/>
        </w:rPr>
      </w:pPr>
    </w:p>
    <w:tbl>
      <w:tblPr>
        <w:tblW w:w="9064" w:type="dxa"/>
        <w:tblCellMar>
          <w:left w:w="70" w:type="dxa"/>
          <w:right w:w="70" w:type="dxa"/>
        </w:tblCellMar>
        <w:tblLook w:val="04A0" w:firstRow="1" w:lastRow="0" w:firstColumn="1" w:lastColumn="0" w:noHBand="0" w:noVBand="1"/>
      </w:tblPr>
      <w:tblGrid>
        <w:gridCol w:w="562"/>
        <w:gridCol w:w="1418"/>
        <w:gridCol w:w="2977"/>
        <w:gridCol w:w="1568"/>
        <w:gridCol w:w="1323"/>
        <w:gridCol w:w="1288"/>
      </w:tblGrid>
      <w:tr w:rsidR="00885BB0" w:rsidRPr="009735E9" w14:paraId="3E801C42" w14:textId="77777777" w:rsidTr="00551DBC">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EB01D3"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w:t>
            </w:r>
          </w:p>
        </w:tc>
        <w:tc>
          <w:tcPr>
            <w:tcW w:w="1418" w:type="dxa"/>
            <w:tcBorders>
              <w:top w:val="single" w:sz="4" w:space="0" w:color="auto"/>
              <w:left w:val="nil"/>
              <w:bottom w:val="single" w:sz="4" w:space="0" w:color="auto"/>
              <w:right w:val="single" w:sz="4" w:space="0" w:color="auto"/>
            </w:tcBorders>
            <w:noWrap/>
            <w:vAlign w:val="center"/>
            <w:hideMark/>
          </w:tcPr>
          <w:p w14:paraId="0FB1E5D4"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PLRO001</w:t>
            </w:r>
          </w:p>
        </w:tc>
        <w:tc>
          <w:tcPr>
            <w:tcW w:w="2977" w:type="dxa"/>
            <w:tcBorders>
              <w:top w:val="single" w:sz="4" w:space="0" w:color="auto"/>
              <w:left w:val="nil"/>
              <w:bottom w:val="single" w:sz="4" w:space="0" w:color="auto"/>
              <w:right w:val="single" w:sz="4" w:space="0" w:color="auto"/>
            </w:tcBorders>
            <w:noWrap/>
            <w:vAlign w:val="center"/>
            <w:hideMark/>
          </w:tcPr>
          <w:p w14:paraId="36CAB84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wspartych mikroprzedsiębiorstw</w:t>
            </w:r>
          </w:p>
        </w:tc>
        <w:tc>
          <w:tcPr>
            <w:tcW w:w="1496" w:type="dxa"/>
            <w:tcBorders>
              <w:top w:val="single" w:sz="4" w:space="0" w:color="auto"/>
              <w:left w:val="nil"/>
              <w:bottom w:val="single" w:sz="4" w:space="0" w:color="auto"/>
              <w:right w:val="single" w:sz="4" w:space="0" w:color="auto"/>
            </w:tcBorders>
            <w:noWrap/>
            <w:vAlign w:val="center"/>
            <w:hideMark/>
          </w:tcPr>
          <w:p w14:paraId="1A0B5EF9"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single" w:sz="4" w:space="0" w:color="auto"/>
              <w:left w:val="nil"/>
              <w:bottom w:val="single" w:sz="4" w:space="0" w:color="auto"/>
              <w:right w:val="single" w:sz="4" w:space="0" w:color="auto"/>
            </w:tcBorders>
            <w:noWrap/>
            <w:vAlign w:val="center"/>
            <w:hideMark/>
          </w:tcPr>
          <w:p w14:paraId="41472344" w14:textId="38727AD5"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single" w:sz="4" w:space="0" w:color="auto"/>
              <w:left w:val="nil"/>
              <w:bottom w:val="single" w:sz="4" w:space="0" w:color="auto"/>
              <w:right w:val="single" w:sz="4" w:space="0" w:color="auto"/>
            </w:tcBorders>
            <w:noWrap/>
            <w:vAlign w:val="bottom"/>
            <w:hideMark/>
          </w:tcPr>
          <w:p w14:paraId="6120B301" w14:textId="77777777" w:rsidR="00885BB0" w:rsidRPr="009735E9" w:rsidRDefault="00885BB0" w:rsidP="00885BB0">
            <w:pPr>
              <w:jc w:val="center"/>
              <w:rPr>
                <w:rFonts w:asciiTheme="minorHAnsi" w:hAnsiTheme="minorHAnsi" w:cstheme="minorHAnsi"/>
                <w:sz w:val="20"/>
                <w:szCs w:val="20"/>
              </w:rPr>
            </w:pPr>
          </w:p>
        </w:tc>
      </w:tr>
      <w:tr w:rsidR="00885BB0" w:rsidRPr="009735E9" w14:paraId="4EDEA010"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50C440DB" w14:textId="72FE0198" w:rsidR="00885BB0" w:rsidRPr="009735E9" w:rsidRDefault="00885BB0" w:rsidP="008B3CEC">
            <w:pPr>
              <w:rPr>
                <w:rFonts w:asciiTheme="minorHAnsi" w:hAnsiTheme="minorHAnsi" w:cstheme="minorHAnsi"/>
                <w:sz w:val="20"/>
                <w:szCs w:val="20"/>
              </w:rPr>
            </w:pPr>
            <w:r w:rsidRPr="009735E9">
              <w:rPr>
                <w:rFonts w:asciiTheme="minorHAnsi" w:hAnsiTheme="minorHAnsi" w:cstheme="minorHAnsi"/>
                <w:sz w:val="20"/>
                <w:szCs w:val="20"/>
              </w:rPr>
              <w:t>Wskaźnik obejmuje mikroprzedsiębiorstwa, które otrzymały wsparcie finansowe oraz pozafinansowe z Europejskiego Funduszu Rozwoju Regionalnego (EFRR) , Funduszu Spójności (FS) oraz Funduszu Sprawiedliwej Transformacji (FST).    Definicja przedsiębiorstwa zgodna z definicją wskaźnika RCO 01.    Zgodnie z zaleceniem KE (2003/361/EC) mikroprzedsiębiorstwo to przedsiębiorstwo zatrudniające mniej niż 10 osób oraz którego roczny obrót lub/i roczny bilans nie przekracza 2 mln EUR.   Na poziomie celu szczegółowego przedsiębiorstwo liczone jest tylko raz, niezależnie od tego ile rodzajów wsparcia otrzymuje.   Na poziomie programu, przedsiębiorstwo jest liczone tylko raz, niezależnie od tego, ile rodzajów wsparcia otrzymuje (z działań realizowanych w ramach jednego lub kilku celów szczegółowych).</w:t>
            </w:r>
          </w:p>
          <w:p w14:paraId="13F8E7BB" w14:textId="35CAA253" w:rsidR="00885BB0" w:rsidRPr="009735E9" w:rsidRDefault="00885BB0" w:rsidP="00885BB0">
            <w:pPr>
              <w:jc w:val="center"/>
              <w:rPr>
                <w:rFonts w:asciiTheme="minorHAnsi" w:hAnsiTheme="minorHAnsi" w:cstheme="minorHAnsi"/>
                <w:sz w:val="20"/>
                <w:szCs w:val="20"/>
              </w:rPr>
            </w:pPr>
          </w:p>
        </w:tc>
      </w:tr>
      <w:tr w:rsidR="00885BB0" w:rsidRPr="009735E9" w14:paraId="0D0ACAA7"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4DAF695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2</w:t>
            </w:r>
          </w:p>
        </w:tc>
        <w:tc>
          <w:tcPr>
            <w:tcW w:w="1418" w:type="dxa"/>
            <w:tcBorders>
              <w:top w:val="nil"/>
              <w:left w:val="nil"/>
              <w:bottom w:val="single" w:sz="4" w:space="0" w:color="auto"/>
              <w:right w:val="single" w:sz="4" w:space="0" w:color="auto"/>
            </w:tcBorders>
            <w:noWrap/>
            <w:vAlign w:val="center"/>
            <w:hideMark/>
          </w:tcPr>
          <w:p w14:paraId="5D682AA8"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PLRO002</w:t>
            </w:r>
          </w:p>
        </w:tc>
        <w:tc>
          <w:tcPr>
            <w:tcW w:w="2977" w:type="dxa"/>
            <w:tcBorders>
              <w:top w:val="nil"/>
              <w:left w:val="nil"/>
              <w:bottom w:val="single" w:sz="4" w:space="0" w:color="auto"/>
              <w:right w:val="single" w:sz="4" w:space="0" w:color="auto"/>
            </w:tcBorders>
            <w:noWrap/>
            <w:vAlign w:val="center"/>
            <w:hideMark/>
          </w:tcPr>
          <w:p w14:paraId="00394DE5"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wspartych małych przedsiębiorstw</w:t>
            </w:r>
          </w:p>
        </w:tc>
        <w:tc>
          <w:tcPr>
            <w:tcW w:w="1496" w:type="dxa"/>
            <w:tcBorders>
              <w:top w:val="nil"/>
              <w:left w:val="nil"/>
              <w:bottom w:val="single" w:sz="4" w:space="0" w:color="auto"/>
              <w:right w:val="single" w:sz="4" w:space="0" w:color="auto"/>
            </w:tcBorders>
            <w:noWrap/>
            <w:vAlign w:val="center"/>
            <w:hideMark/>
          </w:tcPr>
          <w:p w14:paraId="316DFC05"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nil"/>
              <w:left w:val="nil"/>
              <w:bottom w:val="single" w:sz="4" w:space="0" w:color="auto"/>
              <w:right w:val="single" w:sz="4" w:space="0" w:color="auto"/>
            </w:tcBorders>
            <w:noWrap/>
            <w:vAlign w:val="center"/>
            <w:hideMark/>
          </w:tcPr>
          <w:p w14:paraId="636A1DA3" w14:textId="39C210E3"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78FFEBED" w14:textId="77777777" w:rsidR="00885BB0" w:rsidRPr="008B3CEC" w:rsidRDefault="00885BB0" w:rsidP="00885BB0">
            <w:pPr>
              <w:jc w:val="center"/>
              <w:rPr>
                <w:rFonts w:asciiTheme="minorHAnsi" w:hAnsiTheme="minorHAnsi" w:cstheme="minorHAnsi"/>
                <w:b/>
                <w:sz w:val="20"/>
                <w:szCs w:val="20"/>
              </w:rPr>
            </w:pPr>
          </w:p>
        </w:tc>
      </w:tr>
      <w:tr w:rsidR="00885BB0" w:rsidRPr="009735E9" w14:paraId="53119903"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59185576" w14:textId="48DD7727" w:rsidR="00885BB0" w:rsidRPr="009735E9" w:rsidRDefault="00885BB0" w:rsidP="008B3CEC">
            <w:pPr>
              <w:rPr>
                <w:rFonts w:asciiTheme="minorHAnsi" w:hAnsiTheme="minorHAnsi" w:cstheme="minorHAnsi"/>
                <w:sz w:val="20"/>
                <w:szCs w:val="20"/>
              </w:rPr>
            </w:pPr>
            <w:r w:rsidRPr="009735E9">
              <w:rPr>
                <w:rFonts w:asciiTheme="minorHAnsi" w:hAnsiTheme="minorHAnsi" w:cstheme="minorHAnsi"/>
                <w:sz w:val="20"/>
                <w:szCs w:val="20"/>
              </w:rPr>
              <w:t>Wskaźnik obejmuje małe przedsiębiorstwa, które otrzymały wsparcie finansowe oraz pozafinansowe z Europejskiego Funduszu Rozwoju Regionalnego (EFRR) , Funduszu Spójności (FS) oraz Funduszu Sprawiedliwej Transformacji (FST).    Definicja przedsiębiorstwa zgodna z definicją wskaźnika RCO 01.    Zgodnie z zaleceniem KE (2003/361/EC) małe przedsiębiorstwo to przedsiębiorstwo zatrudniające mniej niż  50 osób oraz którego roczny obrót lub/i roczny bilans nie przekracza  10 mln EUR.   Na poziomie celu szczegółowego przedsiębiorstwo liczone jest tylko raz, niezależnie od tego ile rodzajów wsparcia otrzymuje.   Na poziomie programu, przedsiębiorstwo jest liczone tylko raz, niezależnie od tego, ile rodzajów wsparcia otrzymuje (z działań realizowanych w ramach jednego lub kilku celów szczegółowych).</w:t>
            </w:r>
          </w:p>
          <w:p w14:paraId="15936836" w14:textId="7C9ACE6C" w:rsidR="00885BB0" w:rsidRPr="009735E9" w:rsidRDefault="00885BB0" w:rsidP="00885BB0">
            <w:pPr>
              <w:jc w:val="center"/>
              <w:rPr>
                <w:rFonts w:asciiTheme="minorHAnsi" w:hAnsiTheme="minorHAnsi" w:cstheme="minorHAnsi"/>
                <w:sz w:val="20"/>
                <w:szCs w:val="20"/>
              </w:rPr>
            </w:pPr>
          </w:p>
        </w:tc>
      </w:tr>
      <w:tr w:rsidR="00885BB0" w:rsidRPr="009735E9" w14:paraId="249C034D"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6527E72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3</w:t>
            </w:r>
          </w:p>
        </w:tc>
        <w:tc>
          <w:tcPr>
            <w:tcW w:w="1418" w:type="dxa"/>
            <w:tcBorders>
              <w:top w:val="nil"/>
              <w:left w:val="nil"/>
              <w:bottom w:val="single" w:sz="4" w:space="0" w:color="auto"/>
              <w:right w:val="single" w:sz="4" w:space="0" w:color="auto"/>
            </w:tcBorders>
            <w:noWrap/>
            <w:vAlign w:val="center"/>
            <w:hideMark/>
          </w:tcPr>
          <w:p w14:paraId="46DC7014"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PLRO026</w:t>
            </w:r>
          </w:p>
        </w:tc>
        <w:tc>
          <w:tcPr>
            <w:tcW w:w="2977" w:type="dxa"/>
            <w:tcBorders>
              <w:top w:val="nil"/>
              <w:left w:val="nil"/>
              <w:bottom w:val="single" w:sz="4" w:space="0" w:color="auto"/>
              <w:right w:val="single" w:sz="4" w:space="0" w:color="auto"/>
            </w:tcBorders>
            <w:noWrap/>
            <w:vAlign w:val="center"/>
            <w:hideMark/>
          </w:tcPr>
          <w:p w14:paraId="11C49B17"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Dodatkowa zdolność wytwarzania energii elektrycznej ze źródeł OZE</w:t>
            </w:r>
          </w:p>
        </w:tc>
        <w:tc>
          <w:tcPr>
            <w:tcW w:w="1496" w:type="dxa"/>
            <w:tcBorders>
              <w:top w:val="nil"/>
              <w:left w:val="nil"/>
              <w:bottom w:val="single" w:sz="4" w:space="0" w:color="auto"/>
              <w:right w:val="single" w:sz="4" w:space="0" w:color="auto"/>
            </w:tcBorders>
            <w:noWrap/>
            <w:vAlign w:val="center"/>
            <w:hideMark/>
          </w:tcPr>
          <w:p w14:paraId="3E7E837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w:t>
            </w:r>
          </w:p>
        </w:tc>
        <w:tc>
          <w:tcPr>
            <w:tcW w:w="1323" w:type="dxa"/>
            <w:tcBorders>
              <w:top w:val="nil"/>
              <w:left w:val="nil"/>
              <w:bottom w:val="single" w:sz="4" w:space="0" w:color="auto"/>
              <w:right w:val="single" w:sz="4" w:space="0" w:color="auto"/>
            </w:tcBorders>
            <w:noWrap/>
            <w:vAlign w:val="center"/>
            <w:hideMark/>
          </w:tcPr>
          <w:p w14:paraId="168567D6" w14:textId="59EDFDF1"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16ED31CB" w14:textId="77777777" w:rsidR="00885BB0" w:rsidRPr="009735E9" w:rsidRDefault="00885BB0" w:rsidP="00885BB0">
            <w:pPr>
              <w:jc w:val="center"/>
              <w:rPr>
                <w:rFonts w:asciiTheme="minorHAnsi" w:hAnsiTheme="minorHAnsi" w:cstheme="minorHAnsi"/>
                <w:sz w:val="20"/>
                <w:szCs w:val="20"/>
              </w:rPr>
            </w:pPr>
          </w:p>
        </w:tc>
      </w:tr>
      <w:tr w:rsidR="00885BB0" w:rsidRPr="009735E9" w14:paraId="04FC3167"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65F600F5" w14:textId="192BEC8C" w:rsidR="00885BB0" w:rsidRPr="009735E9" w:rsidRDefault="00885BB0" w:rsidP="008B3CEC">
            <w:pPr>
              <w:rPr>
                <w:rFonts w:asciiTheme="minorHAnsi" w:hAnsiTheme="minorHAnsi" w:cstheme="minorHAnsi"/>
                <w:sz w:val="20"/>
                <w:szCs w:val="20"/>
              </w:rPr>
            </w:pPr>
            <w:r w:rsidRPr="009735E9">
              <w:rPr>
                <w:rFonts w:asciiTheme="minorHAnsi" w:hAnsiTheme="minorHAnsi" w:cstheme="minorHAnsi"/>
                <w:sz w:val="20"/>
                <w:szCs w:val="20"/>
              </w:rPr>
              <w:t xml:space="preserve">Wskaźnik obejmuje dodatkową zdolność produkcyjną energii elektrycznej ze źródeł odnawialnych.    Zdolność produkcyjna  jest rozumiana jako maksymalna moc zainstalowana.    Zgodnie z dyrektywą 2018/2011 oraz ustawą z dnia 20 lutego 2015 r. o odnawialnych źródłach energii (Dz.U. z 2015 r. poz. 478, z </w:t>
            </w:r>
            <w:proofErr w:type="spellStart"/>
            <w:r w:rsidRPr="009735E9">
              <w:rPr>
                <w:rFonts w:asciiTheme="minorHAnsi" w:hAnsiTheme="minorHAnsi" w:cstheme="minorHAnsi"/>
                <w:sz w:val="20"/>
                <w:szCs w:val="20"/>
              </w:rPr>
              <w:t>późn</w:t>
            </w:r>
            <w:proofErr w:type="spellEnd"/>
            <w:r w:rsidRPr="009735E9">
              <w:rPr>
                <w:rFonts w:asciiTheme="minorHAnsi" w:hAnsiTheme="minorHAnsi" w:cstheme="minorHAnsi"/>
                <w:sz w:val="20"/>
                <w:szCs w:val="20"/>
              </w:rPr>
              <w:t xml:space="preserve">. </w:t>
            </w:r>
            <w:proofErr w:type="spellStart"/>
            <w:r w:rsidRPr="009735E9">
              <w:rPr>
                <w:rFonts w:asciiTheme="minorHAnsi" w:hAnsiTheme="minorHAnsi" w:cstheme="minorHAnsi"/>
                <w:sz w:val="20"/>
                <w:szCs w:val="20"/>
              </w:rPr>
              <w:t>zm</w:t>
            </w:r>
            <w:proofErr w:type="spellEnd"/>
            <w:r w:rsidRPr="009735E9">
              <w:rPr>
                <w:rFonts w:asciiTheme="minorHAnsi" w:hAnsiTheme="minorHAnsi" w:cstheme="minorHAnsi"/>
                <w:sz w:val="20"/>
                <w:szCs w:val="20"/>
              </w:rPr>
              <w:t xml:space="preserve">), energia odnawialna oznacza odnawialne, niekopalne źródła energii obejmujące: energię wiatru, energię promieniowania słonecznego, energię </w:t>
            </w:r>
            <w:proofErr w:type="spellStart"/>
            <w:r w:rsidRPr="009735E9">
              <w:rPr>
                <w:rFonts w:asciiTheme="minorHAnsi" w:hAnsiTheme="minorHAnsi" w:cstheme="minorHAnsi"/>
                <w:sz w:val="20"/>
                <w:szCs w:val="20"/>
              </w:rPr>
              <w:t>aerotermalną</w:t>
            </w:r>
            <w:proofErr w:type="spellEnd"/>
            <w:r w:rsidRPr="009735E9">
              <w:rPr>
                <w:rFonts w:asciiTheme="minorHAnsi" w:hAnsiTheme="minorHAnsi" w:cstheme="minorHAnsi"/>
                <w:sz w:val="20"/>
                <w:szCs w:val="20"/>
              </w:rPr>
              <w:t xml:space="preserve">, energię geotermalną, energię hydrotermalną, hydroenergię, energię fal, prądów i pływów morskich, energię otrzymywaną z biomasy, biogazu, biogazu rolniczego oraz z </w:t>
            </w:r>
            <w:proofErr w:type="spellStart"/>
            <w:r w:rsidRPr="009735E9">
              <w:rPr>
                <w:rFonts w:asciiTheme="minorHAnsi" w:hAnsiTheme="minorHAnsi" w:cstheme="minorHAnsi"/>
                <w:sz w:val="20"/>
                <w:szCs w:val="20"/>
              </w:rPr>
              <w:t>biopłynów</w:t>
            </w:r>
            <w:proofErr w:type="spellEnd"/>
            <w:r w:rsidRPr="009735E9">
              <w:rPr>
                <w:rFonts w:asciiTheme="minorHAnsi" w:hAnsiTheme="minorHAnsi" w:cstheme="minorHAnsi"/>
                <w:sz w:val="20"/>
                <w:szCs w:val="20"/>
              </w:rPr>
              <w:t>.</w:t>
            </w:r>
          </w:p>
          <w:p w14:paraId="298F9963" w14:textId="1FF7C3A5" w:rsidR="00885BB0" w:rsidRPr="009735E9" w:rsidRDefault="00885BB0" w:rsidP="00885BB0">
            <w:pPr>
              <w:jc w:val="center"/>
              <w:rPr>
                <w:rFonts w:asciiTheme="minorHAnsi" w:hAnsiTheme="minorHAnsi" w:cstheme="minorHAnsi"/>
                <w:sz w:val="20"/>
                <w:szCs w:val="20"/>
              </w:rPr>
            </w:pPr>
          </w:p>
        </w:tc>
      </w:tr>
      <w:tr w:rsidR="00885BB0" w:rsidRPr="009735E9" w14:paraId="10017139"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59FFE600"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lastRenderedPageBreak/>
              <w:t>4</w:t>
            </w:r>
          </w:p>
        </w:tc>
        <w:tc>
          <w:tcPr>
            <w:tcW w:w="1418" w:type="dxa"/>
            <w:tcBorders>
              <w:top w:val="nil"/>
              <w:left w:val="nil"/>
              <w:bottom w:val="single" w:sz="4" w:space="0" w:color="auto"/>
              <w:right w:val="single" w:sz="4" w:space="0" w:color="auto"/>
            </w:tcBorders>
            <w:noWrap/>
            <w:vAlign w:val="center"/>
            <w:hideMark/>
          </w:tcPr>
          <w:p w14:paraId="492786E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PLRO027</w:t>
            </w:r>
          </w:p>
        </w:tc>
        <w:tc>
          <w:tcPr>
            <w:tcW w:w="2977" w:type="dxa"/>
            <w:tcBorders>
              <w:top w:val="nil"/>
              <w:left w:val="nil"/>
              <w:bottom w:val="single" w:sz="4" w:space="0" w:color="auto"/>
              <w:right w:val="single" w:sz="4" w:space="0" w:color="auto"/>
            </w:tcBorders>
            <w:noWrap/>
            <w:vAlign w:val="center"/>
            <w:hideMark/>
          </w:tcPr>
          <w:p w14:paraId="0C705F1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Dodatkowa zdolność wytwarzania energii cieplnej ze źródeł OZE</w:t>
            </w:r>
          </w:p>
        </w:tc>
        <w:tc>
          <w:tcPr>
            <w:tcW w:w="1496" w:type="dxa"/>
            <w:tcBorders>
              <w:top w:val="nil"/>
              <w:left w:val="nil"/>
              <w:bottom w:val="single" w:sz="4" w:space="0" w:color="auto"/>
              <w:right w:val="single" w:sz="4" w:space="0" w:color="auto"/>
            </w:tcBorders>
            <w:noWrap/>
            <w:vAlign w:val="center"/>
            <w:hideMark/>
          </w:tcPr>
          <w:p w14:paraId="4DFD784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w:t>
            </w:r>
          </w:p>
        </w:tc>
        <w:tc>
          <w:tcPr>
            <w:tcW w:w="1323" w:type="dxa"/>
            <w:tcBorders>
              <w:top w:val="nil"/>
              <w:left w:val="nil"/>
              <w:bottom w:val="single" w:sz="4" w:space="0" w:color="auto"/>
              <w:right w:val="single" w:sz="4" w:space="0" w:color="auto"/>
            </w:tcBorders>
            <w:noWrap/>
            <w:vAlign w:val="center"/>
            <w:hideMark/>
          </w:tcPr>
          <w:p w14:paraId="0FFD3EF3" w14:textId="7F19636F"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0164B85D" w14:textId="77777777" w:rsidR="00885BB0" w:rsidRPr="009735E9" w:rsidRDefault="00885BB0" w:rsidP="00885BB0">
            <w:pPr>
              <w:jc w:val="center"/>
              <w:rPr>
                <w:rFonts w:asciiTheme="minorHAnsi" w:hAnsiTheme="minorHAnsi" w:cstheme="minorHAnsi"/>
                <w:sz w:val="20"/>
                <w:szCs w:val="20"/>
              </w:rPr>
            </w:pPr>
          </w:p>
        </w:tc>
      </w:tr>
      <w:tr w:rsidR="00885BB0" w:rsidRPr="009735E9" w14:paraId="51D8C64A"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4309A82B" w14:textId="21C65FAB" w:rsidR="00885BB0" w:rsidRPr="009735E9" w:rsidRDefault="00885BB0" w:rsidP="008B3CEC">
            <w:pPr>
              <w:rPr>
                <w:rFonts w:asciiTheme="minorHAnsi" w:hAnsiTheme="minorHAnsi" w:cstheme="minorHAnsi"/>
                <w:sz w:val="20"/>
                <w:szCs w:val="20"/>
              </w:rPr>
            </w:pPr>
            <w:r w:rsidRPr="009735E9">
              <w:rPr>
                <w:rFonts w:asciiTheme="minorHAnsi" w:hAnsiTheme="minorHAnsi" w:cstheme="minorHAnsi"/>
                <w:sz w:val="20"/>
                <w:szCs w:val="20"/>
              </w:rPr>
              <w:t xml:space="preserve">Wskaźnik obejmuje dodatkową zdolność produkcyjną energii cieplnej ze źródeł odnawialnych.    Zdolność produkcyjna jest rozumiana jako maksymalna moc zainstalowana.    Zgodnie z dyrektywą 2018/2011 oraz ustawą z dnia 20 lutego 2015 r. o odnawialnych źródłach energii (Dz.U. z 2015 r. poz. 478, z </w:t>
            </w:r>
            <w:proofErr w:type="spellStart"/>
            <w:r w:rsidRPr="009735E9">
              <w:rPr>
                <w:rFonts w:asciiTheme="minorHAnsi" w:hAnsiTheme="minorHAnsi" w:cstheme="minorHAnsi"/>
                <w:sz w:val="20"/>
                <w:szCs w:val="20"/>
              </w:rPr>
              <w:t>późn</w:t>
            </w:r>
            <w:proofErr w:type="spellEnd"/>
            <w:r w:rsidRPr="009735E9">
              <w:rPr>
                <w:rFonts w:asciiTheme="minorHAnsi" w:hAnsiTheme="minorHAnsi" w:cstheme="minorHAnsi"/>
                <w:sz w:val="20"/>
                <w:szCs w:val="20"/>
              </w:rPr>
              <w:t xml:space="preserve">. </w:t>
            </w:r>
            <w:proofErr w:type="spellStart"/>
            <w:r w:rsidRPr="009735E9">
              <w:rPr>
                <w:rFonts w:asciiTheme="minorHAnsi" w:hAnsiTheme="minorHAnsi" w:cstheme="minorHAnsi"/>
                <w:sz w:val="20"/>
                <w:szCs w:val="20"/>
              </w:rPr>
              <w:t>zm</w:t>
            </w:r>
            <w:proofErr w:type="spellEnd"/>
            <w:r w:rsidRPr="009735E9">
              <w:rPr>
                <w:rFonts w:asciiTheme="minorHAnsi" w:hAnsiTheme="minorHAnsi" w:cstheme="minorHAnsi"/>
                <w:sz w:val="20"/>
                <w:szCs w:val="20"/>
              </w:rPr>
              <w:t xml:space="preserve">), energia odnawialna oznacza odnawialne, niekopalne źródła energii obejmujące: energię wiatru, energię promieniowania słonecznego, energię </w:t>
            </w:r>
            <w:proofErr w:type="spellStart"/>
            <w:r w:rsidRPr="009735E9">
              <w:rPr>
                <w:rFonts w:asciiTheme="minorHAnsi" w:hAnsiTheme="minorHAnsi" w:cstheme="minorHAnsi"/>
                <w:sz w:val="20"/>
                <w:szCs w:val="20"/>
              </w:rPr>
              <w:t>aerotermalną</w:t>
            </w:r>
            <w:proofErr w:type="spellEnd"/>
            <w:r w:rsidRPr="009735E9">
              <w:rPr>
                <w:rFonts w:asciiTheme="minorHAnsi" w:hAnsiTheme="minorHAnsi" w:cstheme="minorHAnsi"/>
                <w:sz w:val="20"/>
                <w:szCs w:val="20"/>
              </w:rPr>
              <w:t xml:space="preserve">, energię geotermalną, energię hydrotermalną, hydroenergię, energię fal, prądów i pływów morskich, energię otrzymywaną z biomasy, biogazu, biogazu rolniczego oraz z </w:t>
            </w:r>
            <w:proofErr w:type="spellStart"/>
            <w:r w:rsidRPr="009735E9">
              <w:rPr>
                <w:rFonts w:asciiTheme="minorHAnsi" w:hAnsiTheme="minorHAnsi" w:cstheme="minorHAnsi"/>
                <w:sz w:val="20"/>
                <w:szCs w:val="20"/>
              </w:rPr>
              <w:t>biopłynów</w:t>
            </w:r>
            <w:proofErr w:type="spellEnd"/>
            <w:r w:rsidRPr="009735E9">
              <w:rPr>
                <w:rFonts w:asciiTheme="minorHAnsi" w:hAnsiTheme="minorHAnsi" w:cstheme="minorHAnsi"/>
                <w:sz w:val="20"/>
                <w:szCs w:val="20"/>
              </w:rPr>
              <w:t>.</w:t>
            </w:r>
          </w:p>
          <w:p w14:paraId="6A83802A" w14:textId="780766A3" w:rsidR="00885BB0" w:rsidRPr="009735E9" w:rsidRDefault="00885BB0" w:rsidP="00885BB0">
            <w:pPr>
              <w:jc w:val="center"/>
              <w:rPr>
                <w:rFonts w:asciiTheme="minorHAnsi" w:hAnsiTheme="minorHAnsi" w:cstheme="minorHAnsi"/>
                <w:sz w:val="20"/>
                <w:szCs w:val="20"/>
              </w:rPr>
            </w:pPr>
          </w:p>
        </w:tc>
      </w:tr>
      <w:tr w:rsidR="00885BB0" w:rsidRPr="009735E9" w14:paraId="5D48AC64"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043BE877"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5</w:t>
            </w:r>
          </w:p>
        </w:tc>
        <w:tc>
          <w:tcPr>
            <w:tcW w:w="1418" w:type="dxa"/>
            <w:tcBorders>
              <w:top w:val="nil"/>
              <w:left w:val="nil"/>
              <w:bottom w:val="single" w:sz="4" w:space="0" w:color="auto"/>
              <w:right w:val="single" w:sz="4" w:space="0" w:color="auto"/>
            </w:tcBorders>
            <w:noWrap/>
            <w:vAlign w:val="center"/>
            <w:hideMark/>
          </w:tcPr>
          <w:p w14:paraId="0951E012"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PLRO241</w:t>
            </w:r>
          </w:p>
        </w:tc>
        <w:tc>
          <w:tcPr>
            <w:tcW w:w="2977" w:type="dxa"/>
            <w:tcBorders>
              <w:top w:val="nil"/>
              <w:left w:val="nil"/>
              <w:bottom w:val="single" w:sz="4" w:space="0" w:color="auto"/>
              <w:right w:val="single" w:sz="4" w:space="0" w:color="auto"/>
            </w:tcBorders>
            <w:noWrap/>
            <w:vAlign w:val="center"/>
            <w:hideMark/>
          </w:tcPr>
          <w:p w14:paraId="250DC6EA"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Powierzchnia budynków MŚP poddanych termomodernizacji</w:t>
            </w:r>
          </w:p>
        </w:tc>
        <w:tc>
          <w:tcPr>
            <w:tcW w:w="1496" w:type="dxa"/>
            <w:tcBorders>
              <w:top w:val="nil"/>
              <w:left w:val="nil"/>
              <w:bottom w:val="single" w:sz="4" w:space="0" w:color="auto"/>
              <w:right w:val="single" w:sz="4" w:space="0" w:color="auto"/>
            </w:tcBorders>
            <w:noWrap/>
            <w:vAlign w:val="center"/>
            <w:hideMark/>
          </w:tcPr>
          <w:p w14:paraId="1C94D793"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m2</w:t>
            </w:r>
          </w:p>
        </w:tc>
        <w:tc>
          <w:tcPr>
            <w:tcW w:w="1323" w:type="dxa"/>
            <w:tcBorders>
              <w:top w:val="nil"/>
              <w:left w:val="nil"/>
              <w:bottom w:val="single" w:sz="4" w:space="0" w:color="auto"/>
              <w:right w:val="single" w:sz="4" w:space="0" w:color="auto"/>
            </w:tcBorders>
            <w:noWrap/>
            <w:vAlign w:val="center"/>
            <w:hideMark/>
          </w:tcPr>
          <w:p w14:paraId="151EF0B5" w14:textId="719EC5AE" w:rsidR="00885BB0" w:rsidRPr="008B3CEC" w:rsidRDefault="008732EB" w:rsidP="00885BB0">
            <w:pPr>
              <w:jc w:val="center"/>
              <w:rPr>
                <w:rFonts w:asciiTheme="minorHAnsi" w:hAnsiTheme="minorHAnsi" w:cstheme="minorHAnsi"/>
                <w:b/>
                <w:sz w:val="20"/>
                <w:szCs w:val="20"/>
              </w:rPr>
            </w:pPr>
            <w:r w:rsidRPr="008B3CEC">
              <w:rPr>
                <w:rFonts w:asciiTheme="minorHAnsi" w:hAnsiTheme="minorHAnsi" w:cstheme="minorHAnsi"/>
                <w:b/>
                <w:sz w:val="20"/>
                <w:szCs w:val="20"/>
              </w:rPr>
              <w:t>Efekt inwestycji</w:t>
            </w:r>
          </w:p>
        </w:tc>
        <w:tc>
          <w:tcPr>
            <w:tcW w:w="1288" w:type="dxa"/>
            <w:tcBorders>
              <w:top w:val="nil"/>
              <w:left w:val="nil"/>
              <w:bottom w:val="single" w:sz="4" w:space="0" w:color="auto"/>
              <w:right w:val="single" w:sz="4" w:space="0" w:color="auto"/>
            </w:tcBorders>
            <w:noWrap/>
            <w:vAlign w:val="bottom"/>
            <w:hideMark/>
          </w:tcPr>
          <w:p w14:paraId="5F04FC1C" w14:textId="5250F17F" w:rsidR="00885BB0" w:rsidRPr="008B3CEC" w:rsidRDefault="00885BB0" w:rsidP="00885BB0">
            <w:pPr>
              <w:jc w:val="center"/>
              <w:rPr>
                <w:rFonts w:asciiTheme="minorHAnsi" w:hAnsiTheme="minorHAnsi" w:cstheme="minorHAnsi"/>
                <w:b/>
                <w:sz w:val="20"/>
                <w:szCs w:val="20"/>
              </w:rPr>
            </w:pPr>
          </w:p>
        </w:tc>
      </w:tr>
      <w:tr w:rsidR="00885BB0" w:rsidRPr="009735E9" w14:paraId="24F54DBD"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0AE3FA56" w14:textId="27F28014"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 xml:space="preserve">Wskaźnik mierzy powierzchnię użytkową budynków poddanych termomodernizacji (wyrażoną w m2).  Termomodernizacja definiowana jest jako przedsięwzięcia służące poprawie efektywności energetycznej budynku.    </w:t>
            </w:r>
            <w:r w:rsidRPr="009735E9">
              <w:rPr>
                <w:rFonts w:asciiTheme="minorHAnsi" w:hAnsiTheme="minorHAnsi" w:cstheme="minorHAnsi"/>
                <w:sz w:val="20"/>
                <w:szCs w:val="20"/>
              </w:rPr>
              <w:b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67077A8C" w14:textId="1849BF00" w:rsidR="00885BB0" w:rsidRPr="009735E9" w:rsidRDefault="00885BB0" w:rsidP="00885BB0">
            <w:pPr>
              <w:jc w:val="center"/>
              <w:rPr>
                <w:rFonts w:asciiTheme="minorHAnsi" w:hAnsiTheme="minorHAnsi" w:cstheme="minorHAnsi"/>
                <w:sz w:val="20"/>
                <w:szCs w:val="20"/>
              </w:rPr>
            </w:pPr>
          </w:p>
        </w:tc>
      </w:tr>
      <w:tr w:rsidR="00885BB0" w:rsidRPr="009735E9" w14:paraId="5DA632C3"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71B40F5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6</w:t>
            </w:r>
          </w:p>
        </w:tc>
        <w:tc>
          <w:tcPr>
            <w:tcW w:w="1418" w:type="dxa"/>
            <w:tcBorders>
              <w:top w:val="nil"/>
              <w:left w:val="nil"/>
              <w:bottom w:val="single" w:sz="4" w:space="0" w:color="auto"/>
              <w:right w:val="single" w:sz="4" w:space="0" w:color="auto"/>
            </w:tcBorders>
            <w:noWrap/>
            <w:vAlign w:val="center"/>
            <w:hideMark/>
          </w:tcPr>
          <w:p w14:paraId="23BC9774"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PLRO023</w:t>
            </w:r>
          </w:p>
        </w:tc>
        <w:tc>
          <w:tcPr>
            <w:tcW w:w="2977" w:type="dxa"/>
            <w:tcBorders>
              <w:top w:val="nil"/>
              <w:left w:val="nil"/>
              <w:bottom w:val="single" w:sz="4" w:space="0" w:color="auto"/>
              <w:right w:val="single" w:sz="4" w:space="0" w:color="auto"/>
            </w:tcBorders>
            <w:noWrap/>
            <w:vAlign w:val="center"/>
            <w:hideMark/>
          </w:tcPr>
          <w:p w14:paraId="150B0EE4"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zmodernizowanych energetycznie budynków</w:t>
            </w:r>
          </w:p>
        </w:tc>
        <w:tc>
          <w:tcPr>
            <w:tcW w:w="1496" w:type="dxa"/>
            <w:tcBorders>
              <w:top w:val="nil"/>
              <w:left w:val="nil"/>
              <w:bottom w:val="single" w:sz="4" w:space="0" w:color="auto"/>
              <w:right w:val="single" w:sz="4" w:space="0" w:color="auto"/>
            </w:tcBorders>
            <w:noWrap/>
            <w:vAlign w:val="center"/>
            <w:hideMark/>
          </w:tcPr>
          <w:p w14:paraId="6446FAD2"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nil"/>
              <w:left w:val="nil"/>
              <w:bottom w:val="single" w:sz="4" w:space="0" w:color="auto"/>
              <w:right w:val="single" w:sz="4" w:space="0" w:color="auto"/>
            </w:tcBorders>
            <w:noWrap/>
            <w:vAlign w:val="center"/>
            <w:hideMark/>
          </w:tcPr>
          <w:p w14:paraId="12113AC2" w14:textId="60311BB8"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3A07F09B" w14:textId="77777777" w:rsidR="00885BB0" w:rsidRPr="009735E9" w:rsidRDefault="00885BB0" w:rsidP="00885BB0">
            <w:pPr>
              <w:jc w:val="center"/>
              <w:rPr>
                <w:rFonts w:asciiTheme="minorHAnsi" w:hAnsiTheme="minorHAnsi" w:cstheme="minorHAnsi"/>
                <w:sz w:val="20"/>
                <w:szCs w:val="20"/>
              </w:rPr>
            </w:pPr>
          </w:p>
        </w:tc>
      </w:tr>
      <w:tr w:rsidR="00885BB0" w:rsidRPr="009735E9" w14:paraId="7A66C85C"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36B79AAB" w14:textId="77777777" w:rsidR="003F1B1D" w:rsidRPr="009735E9" w:rsidRDefault="003F1B1D" w:rsidP="003F1B1D">
            <w:pPr>
              <w:rPr>
                <w:rFonts w:asciiTheme="minorHAnsi" w:hAnsiTheme="minorHAnsi" w:cstheme="minorHAnsi"/>
                <w:sz w:val="20"/>
                <w:szCs w:val="20"/>
              </w:rPr>
            </w:pPr>
            <w:r w:rsidRPr="009735E9">
              <w:rPr>
                <w:rFonts w:asciiTheme="minorHAnsi" w:hAnsiTheme="minorHAnsi" w:cstheme="minorHAnsi"/>
                <w:sz w:val="20"/>
                <w:szCs w:val="20"/>
              </w:rPr>
              <w:t>Wskaźnik mierzy liczbę zmodernizowanych energetycznie budynków w wyniku realizacji projektu. Modernizacja – obejmuje przebudowę, remont oraz rozbudowę budynków w celu dokonania modernizacji urządzeń energetycznych. 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wykonywanie w istniejącym obiekcie budowlanym robót budowlanych polegających na odtworzeniu stanu pierwotnego, a niestanowiących bieżącej konserwacji, przy czym dopuszcza się stosowanie wyrobów budowlanych innych niż użyto w stanie pierwotnym. Rozbudowa – w budownictwie rodzaj budowy, w wyniku którego powstaje nowa część istniejącego już obiektu budowlanego</w:t>
            </w:r>
            <w:r w:rsidRPr="009735E9">
              <w:rPr>
                <w:rFonts w:asciiTheme="minorHAnsi" w:hAnsiTheme="minorHAnsi" w:cstheme="minorHAnsi"/>
                <w:sz w:val="20"/>
                <w:szCs w:val="20"/>
              </w:rPr>
              <w:b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0D5E6C20" w14:textId="7FEFE4F8" w:rsidR="00885BB0" w:rsidRPr="009735E9" w:rsidRDefault="00885BB0" w:rsidP="00885BB0">
            <w:pPr>
              <w:jc w:val="center"/>
              <w:rPr>
                <w:rFonts w:asciiTheme="minorHAnsi" w:hAnsiTheme="minorHAnsi" w:cstheme="minorHAnsi"/>
                <w:sz w:val="20"/>
                <w:szCs w:val="20"/>
              </w:rPr>
            </w:pPr>
          </w:p>
        </w:tc>
      </w:tr>
      <w:tr w:rsidR="00885BB0" w:rsidRPr="009735E9" w14:paraId="7D575EE8"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54216F3A"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7</w:t>
            </w:r>
          </w:p>
        </w:tc>
        <w:tc>
          <w:tcPr>
            <w:tcW w:w="1418" w:type="dxa"/>
            <w:tcBorders>
              <w:top w:val="nil"/>
              <w:left w:val="nil"/>
              <w:bottom w:val="single" w:sz="4" w:space="0" w:color="auto"/>
              <w:right w:val="single" w:sz="4" w:space="0" w:color="auto"/>
            </w:tcBorders>
            <w:noWrap/>
            <w:vAlign w:val="center"/>
            <w:hideMark/>
          </w:tcPr>
          <w:p w14:paraId="21B4DD03"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PLRO034</w:t>
            </w:r>
          </w:p>
        </w:tc>
        <w:tc>
          <w:tcPr>
            <w:tcW w:w="2977" w:type="dxa"/>
            <w:tcBorders>
              <w:top w:val="nil"/>
              <w:left w:val="nil"/>
              <w:bottom w:val="single" w:sz="4" w:space="0" w:color="auto"/>
              <w:right w:val="single" w:sz="4" w:space="0" w:color="auto"/>
            </w:tcBorders>
            <w:noWrap/>
            <w:vAlign w:val="center"/>
            <w:hideMark/>
          </w:tcPr>
          <w:p w14:paraId="328F86D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wybudowanych jednostek wytwarzania energii elektrycznej z OZE</w:t>
            </w:r>
          </w:p>
        </w:tc>
        <w:tc>
          <w:tcPr>
            <w:tcW w:w="1496" w:type="dxa"/>
            <w:tcBorders>
              <w:top w:val="nil"/>
              <w:left w:val="nil"/>
              <w:bottom w:val="single" w:sz="4" w:space="0" w:color="auto"/>
              <w:right w:val="single" w:sz="4" w:space="0" w:color="auto"/>
            </w:tcBorders>
            <w:noWrap/>
            <w:vAlign w:val="center"/>
            <w:hideMark/>
          </w:tcPr>
          <w:p w14:paraId="4735D72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nil"/>
              <w:left w:val="nil"/>
              <w:bottom w:val="single" w:sz="4" w:space="0" w:color="auto"/>
              <w:right w:val="single" w:sz="4" w:space="0" w:color="auto"/>
            </w:tcBorders>
            <w:noWrap/>
            <w:vAlign w:val="center"/>
            <w:hideMark/>
          </w:tcPr>
          <w:p w14:paraId="778AD6B7" w14:textId="312FF408"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245C207F" w14:textId="77777777" w:rsidR="00885BB0" w:rsidRPr="009735E9" w:rsidRDefault="00885BB0" w:rsidP="00885BB0">
            <w:pPr>
              <w:jc w:val="center"/>
              <w:rPr>
                <w:rFonts w:asciiTheme="minorHAnsi" w:hAnsiTheme="minorHAnsi" w:cstheme="minorHAnsi"/>
                <w:sz w:val="20"/>
                <w:szCs w:val="20"/>
              </w:rPr>
            </w:pPr>
          </w:p>
        </w:tc>
      </w:tr>
      <w:tr w:rsidR="00885BB0" w:rsidRPr="009735E9" w14:paraId="70A4CC9A"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286531B8" w14:textId="45886D62"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Wskaźnik obejmuje wybudowane, w wyniku realizacji projektu, jednostki służące wytwarzaniu energii elektrycznej  ze źródeł odnawialnych.    Definicja jednostki wytwarzania energii elektrycznej taka jak w definicji wskaźnika agregującego: „Liczba jednostek wytwarzania energii elektrycznej i cieplnej z OZE”</w:t>
            </w:r>
          </w:p>
          <w:p w14:paraId="4D311FFB" w14:textId="584E4E52" w:rsidR="00885BB0" w:rsidRPr="009735E9" w:rsidRDefault="00885BB0" w:rsidP="00885BB0">
            <w:pPr>
              <w:jc w:val="center"/>
              <w:rPr>
                <w:rFonts w:asciiTheme="minorHAnsi" w:hAnsiTheme="minorHAnsi" w:cstheme="minorHAnsi"/>
                <w:sz w:val="20"/>
                <w:szCs w:val="20"/>
              </w:rPr>
            </w:pPr>
          </w:p>
        </w:tc>
      </w:tr>
      <w:tr w:rsidR="00885BB0" w:rsidRPr="009735E9" w14:paraId="347B0BE2"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7D4A29C6"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8</w:t>
            </w:r>
          </w:p>
        </w:tc>
        <w:tc>
          <w:tcPr>
            <w:tcW w:w="1418" w:type="dxa"/>
            <w:tcBorders>
              <w:top w:val="nil"/>
              <w:left w:val="nil"/>
              <w:bottom w:val="single" w:sz="4" w:space="0" w:color="auto"/>
              <w:right w:val="single" w:sz="4" w:space="0" w:color="auto"/>
            </w:tcBorders>
            <w:noWrap/>
            <w:vAlign w:val="center"/>
            <w:hideMark/>
          </w:tcPr>
          <w:p w14:paraId="21319E9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PLRO036</w:t>
            </w:r>
          </w:p>
        </w:tc>
        <w:tc>
          <w:tcPr>
            <w:tcW w:w="2977" w:type="dxa"/>
            <w:tcBorders>
              <w:top w:val="nil"/>
              <w:left w:val="nil"/>
              <w:bottom w:val="single" w:sz="4" w:space="0" w:color="auto"/>
              <w:right w:val="single" w:sz="4" w:space="0" w:color="auto"/>
            </w:tcBorders>
            <w:noWrap/>
            <w:vAlign w:val="center"/>
            <w:hideMark/>
          </w:tcPr>
          <w:p w14:paraId="079EFFD3"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wybudowanych jednostek wytwarzania energii cieplnej z OZE</w:t>
            </w:r>
          </w:p>
        </w:tc>
        <w:tc>
          <w:tcPr>
            <w:tcW w:w="1496" w:type="dxa"/>
            <w:tcBorders>
              <w:top w:val="nil"/>
              <w:left w:val="nil"/>
              <w:bottom w:val="single" w:sz="4" w:space="0" w:color="auto"/>
              <w:right w:val="single" w:sz="4" w:space="0" w:color="auto"/>
            </w:tcBorders>
            <w:noWrap/>
            <w:vAlign w:val="center"/>
            <w:hideMark/>
          </w:tcPr>
          <w:p w14:paraId="79C8EEC2"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nil"/>
              <w:left w:val="nil"/>
              <w:bottom w:val="single" w:sz="4" w:space="0" w:color="auto"/>
              <w:right w:val="single" w:sz="4" w:space="0" w:color="auto"/>
            </w:tcBorders>
            <w:noWrap/>
            <w:vAlign w:val="center"/>
            <w:hideMark/>
          </w:tcPr>
          <w:p w14:paraId="2C7C6FA8" w14:textId="4F1F737C"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3CD43827" w14:textId="77777777" w:rsidR="00885BB0" w:rsidRPr="009735E9" w:rsidRDefault="00885BB0" w:rsidP="00885BB0">
            <w:pPr>
              <w:jc w:val="center"/>
              <w:rPr>
                <w:rFonts w:asciiTheme="minorHAnsi" w:hAnsiTheme="minorHAnsi" w:cstheme="minorHAnsi"/>
                <w:sz w:val="20"/>
                <w:szCs w:val="20"/>
              </w:rPr>
            </w:pPr>
          </w:p>
        </w:tc>
      </w:tr>
      <w:tr w:rsidR="00885BB0" w:rsidRPr="009735E9" w14:paraId="54E82F62"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0C830D4D" w14:textId="2C30D010"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Wskaźnik obejmuje wybudowane, w wyniku realizacji projektu, jednostki służące wytwarzaniu energii cieplnej  ze źródeł odnawialnych.    Definicja jednostki wytwarzania energii cieplnej taka jak w definicji wskaźnika agregującego: „Liczba jednostek wytwarzania energii elektrycznej i cieplnej z OZE”</w:t>
            </w:r>
          </w:p>
          <w:p w14:paraId="1AA206B6" w14:textId="08B82C4E" w:rsidR="00885BB0" w:rsidRPr="009735E9" w:rsidRDefault="00885BB0" w:rsidP="00885BB0">
            <w:pPr>
              <w:jc w:val="center"/>
              <w:rPr>
                <w:rFonts w:asciiTheme="minorHAnsi" w:hAnsiTheme="minorHAnsi" w:cstheme="minorHAnsi"/>
                <w:sz w:val="20"/>
                <w:szCs w:val="20"/>
              </w:rPr>
            </w:pPr>
          </w:p>
        </w:tc>
      </w:tr>
      <w:tr w:rsidR="00885BB0" w:rsidRPr="009735E9" w14:paraId="05D7FEC6"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6A6EB670"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9</w:t>
            </w:r>
          </w:p>
        </w:tc>
        <w:tc>
          <w:tcPr>
            <w:tcW w:w="1418" w:type="dxa"/>
            <w:tcBorders>
              <w:top w:val="nil"/>
              <w:left w:val="nil"/>
              <w:bottom w:val="single" w:sz="4" w:space="0" w:color="auto"/>
              <w:right w:val="single" w:sz="4" w:space="0" w:color="auto"/>
            </w:tcBorders>
            <w:noWrap/>
            <w:vAlign w:val="center"/>
            <w:hideMark/>
          </w:tcPr>
          <w:p w14:paraId="3459DFD9"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PLRO268</w:t>
            </w:r>
          </w:p>
        </w:tc>
        <w:tc>
          <w:tcPr>
            <w:tcW w:w="2977" w:type="dxa"/>
            <w:tcBorders>
              <w:top w:val="nil"/>
              <w:left w:val="nil"/>
              <w:bottom w:val="single" w:sz="4" w:space="0" w:color="auto"/>
              <w:right w:val="single" w:sz="4" w:space="0" w:color="auto"/>
            </w:tcBorders>
            <w:noWrap/>
            <w:vAlign w:val="center"/>
            <w:hideMark/>
          </w:tcPr>
          <w:p w14:paraId="76ED56A7"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ostatecznych odbiorców wspartych przez fundusze pożyczkowe</w:t>
            </w:r>
          </w:p>
        </w:tc>
        <w:tc>
          <w:tcPr>
            <w:tcW w:w="1496" w:type="dxa"/>
            <w:tcBorders>
              <w:top w:val="nil"/>
              <w:left w:val="nil"/>
              <w:bottom w:val="single" w:sz="4" w:space="0" w:color="auto"/>
              <w:right w:val="single" w:sz="4" w:space="0" w:color="auto"/>
            </w:tcBorders>
            <w:noWrap/>
            <w:vAlign w:val="center"/>
            <w:hideMark/>
          </w:tcPr>
          <w:p w14:paraId="0A22482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nil"/>
              <w:left w:val="nil"/>
              <w:bottom w:val="single" w:sz="4" w:space="0" w:color="auto"/>
              <w:right w:val="single" w:sz="4" w:space="0" w:color="auto"/>
            </w:tcBorders>
            <w:noWrap/>
            <w:vAlign w:val="center"/>
            <w:hideMark/>
          </w:tcPr>
          <w:p w14:paraId="60376B11" w14:textId="1C8872EC"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49135606" w14:textId="77777777" w:rsidR="00885BB0" w:rsidRPr="009735E9" w:rsidRDefault="00885BB0" w:rsidP="00885BB0">
            <w:pPr>
              <w:jc w:val="center"/>
              <w:rPr>
                <w:rFonts w:asciiTheme="minorHAnsi" w:hAnsiTheme="minorHAnsi" w:cstheme="minorHAnsi"/>
                <w:sz w:val="20"/>
                <w:szCs w:val="20"/>
              </w:rPr>
            </w:pPr>
          </w:p>
        </w:tc>
      </w:tr>
      <w:tr w:rsidR="00885BB0" w:rsidRPr="009735E9" w14:paraId="286EB9F1"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07A293D5" w14:textId="77777777" w:rsidR="003F1B1D" w:rsidRPr="009735E9" w:rsidRDefault="003F1B1D" w:rsidP="003F1B1D">
            <w:pPr>
              <w:rPr>
                <w:rFonts w:asciiTheme="minorHAnsi" w:hAnsiTheme="minorHAnsi" w:cstheme="minorHAnsi"/>
                <w:sz w:val="20"/>
                <w:szCs w:val="20"/>
              </w:rPr>
            </w:pPr>
            <w:r w:rsidRPr="009735E9">
              <w:rPr>
                <w:rFonts w:asciiTheme="minorHAnsi" w:hAnsiTheme="minorHAnsi" w:cstheme="minorHAnsi"/>
                <w:sz w:val="20"/>
                <w:szCs w:val="20"/>
              </w:rPr>
              <w:lastRenderedPageBreak/>
              <w:t>Wskaźnik mierzy liczbę umów z podmiotami, które uzyskały pożyczki ze środków wspartych funduszy pożyczkowych, w ramach realizowanych projektów zgodnie z umową zawartą z Funduszem Funduszu (we wskaźniku należy zliczać liczbę zawartych umów z ostatecznymi odbiorcami). Wskaźnik mierzony na moment zatwierdzenia wniosku o płatność obejmującego wydatki zrealizowane w ramach projektu, mające wpływ na osiągnięcie wskaźnika.</w:t>
            </w:r>
          </w:p>
          <w:p w14:paraId="7FBA4825" w14:textId="63BE8AAF" w:rsidR="00885BB0" w:rsidRPr="009735E9" w:rsidRDefault="00885BB0" w:rsidP="00885BB0">
            <w:pPr>
              <w:jc w:val="center"/>
              <w:rPr>
                <w:rFonts w:asciiTheme="minorHAnsi" w:hAnsiTheme="minorHAnsi" w:cstheme="minorHAnsi"/>
                <w:sz w:val="20"/>
                <w:szCs w:val="20"/>
              </w:rPr>
            </w:pPr>
          </w:p>
        </w:tc>
      </w:tr>
      <w:tr w:rsidR="00885BB0" w:rsidRPr="009735E9" w14:paraId="302E52A3"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3AE007D3"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10</w:t>
            </w:r>
          </w:p>
        </w:tc>
        <w:tc>
          <w:tcPr>
            <w:tcW w:w="1418" w:type="dxa"/>
            <w:tcBorders>
              <w:top w:val="nil"/>
              <w:left w:val="nil"/>
              <w:bottom w:val="single" w:sz="4" w:space="0" w:color="auto"/>
              <w:right w:val="single" w:sz="4" w:space="0" w:color="auto"/>
            </w:tcBorders>
            <w:noWrap/>
            <w:vAlign w:val="center"/>
            <w:hideMark/>
          </w:tcPr>
          <w:p w14:paraId="3F99091D"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PLRO269</w:t>
            </w:r>
          </w:p>
        </w:tc>
        <w:tc>
          <w:tcPr>
            <w:tcW w:w="2977" w:type="dxa"/>
            <w:tcBorders>
              <w:top w:val="nil"/>
              <w:left w:val="nil"/>
              <w:bottom w:val="single" w:sz="4" w:space="0" w:color="auto"/>
              <w:right w:val="single" w:sz="4" w:space="0" w:color="auto"/>
            </w:tcBorders>
            <w:noWrap/>
            <w:vAlign w:val="center"/>
            <w:hideMark/>
          </w:tcPr>
          <w:p w14:paraId="6CFF60BE"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Wartość udzielonych pożyczek ogółem</w:t>
            </w:r>
          </w:p>
        </w:tc>
        <w:tc>
          <w:tcPr>
            <w:tcW w:w="1496" w:type="dxa"/>
            <w:tcBorders>
              <w:top w:val="nil"/>
              <w:left w:val="nil"/>
              <w:bottom w:val="single" w:sz="4" w:space="0" w:color="auto"/>
              <w:right w:val="single" w:sz="4" w:space="0" w:color="auto"/>
            </w:tcBorders>
            <w:noWrap/>
            <w:vAlign w:val="center"/>
            <w:hideMark/>
          </w:tcPr>
          <w:p w14:paraId="1C2F569B"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PLN</w:t>
            </w:r>
          </w:p>
        </w:tc>
        <w:tc>
          <w:tcPr>
            <w:tcW w:w="1323" w:type="dxa"/>
            <w:tcBorders>
              <w:top w:val="nil"/>
              <w:left w:val="nil"/>
              <w:bottom w:val="single" w:sz="4" w:space="0" w:color="auto"/>
              <w:right w:val="single" w:sz="4" w:space="0" w:color="auto"/>
            </w:tcBorders>
            <w:noWrap/>
            <w:vAlign w:val="center"/>
            <w:hideMark/>
          </w:tcPr>
          <w:p w14:paraId="5F1A3C44" w14:textId="1FDB4CCB"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tcPr>
          <w:p w14:paraId="0C86F33E" w14:textId="77777777" w:rsidR="00885BB0" w:rsidRPr="009735E9" w:rsidRDefault="00885BB0" w:rsidP="00885BB0">
            <w:pPr>
              <w:jc w:val="center"/>
              <w:rPr>
                <w:rFonts w:asciiTheme="minorHAnsi" w:hAnsiTheme="minorHAnsi" w:cstheme="minorHAnsi"/>
                <w:sz w:val="20"/>
                <w:szCs w:val="20"/>
              </w:rPr>
            </w:pPr>
          </w:p>
        </w:tc>
      </w:tr>
      <w:tr w:rsidR="00885BB0" w:rsidRPr="009735E9" w14:paraId="78CC9DC7"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3FD7D0DE" w14:textId="346A1412"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Wskaźnik mierzy wartość ogółem pożyczek udzielonych przez wsparte fundusze pożyczkowe ostatecznym odbiorcom, w ramach realizowanych projektów zgodnie z umową zawartą z Funduszem Funduszu. Wskaźnik mierzony na moment zatwierdzenia wniosku o płatność obejmującego wydatki zrealizowane w ramach projektu, mające wpływ na osiągnięcie wskaźnika.</w:t>
            </w:r>
          </w:p>
          <w:p w14:paraId="5574B18F" w14:textId="1EB55C01" w:rsidR="00885BB0" w:rsidRPr="009735E9" w:rsidRDefault="00885BB0" w:rsidP="00885BB0">
            <w:pPr>
              <w:jc w:val="center"/>
              <w:rPr>
                <w:rFonts w:asciiTheme="minorHAnsi" w:hAnsiTheme="minorHAnsi" w:cstheme="minorHAnsi"/>
                <w:sz w:val="20"/>
                <w:szCs w:val="20"/>
              </w:rPr>
            </w:pPr>
          </w:p>
        </w:tc>
      </w:tr>
      <w:tr w:rsidR="00885BB0" w:rsidRPr="009735E9" w14:paraId="63C84C8F"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5CCDCB89"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11</w:t>
            </w:r>
          </w:p>
        </w:tc>
        <w:tc>
          <w:tcPr>
            <w:tcW w:w="1418" w:type="dxa"/>
            <w:tcBorders>
              <w:top w:val="nil"/>
              <w:left w:val="nil"/>
              <w:bottom w:val="single" w:sz="4" w:space="0" w:color="auto"/>
              <w:right w:val="single" w:sz="4" w:space="0" w:color="auto"/>
            </w:tcBorders>
            <w:noWrap/>
            <w:vAlign w:val="center"/>
            <w:hideMark/>
          </w:tcPr>
          <w:p w14:paraId="5E06248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RCO003</w:t>
            </w:r>
          </w:p>
        </w:tc>
        <w:tc>
          <w:tcPr>
            <w:tcW w:w="2977" w:type="dxa"/>
            <w:tcBorders>
              <w:top w:val="nil"/>
              <w:left w:val="nil"/>
              <w:bottom w:val="single" w:sz="4" w:space="0" w:color="auto"/>
              <w:right w:val="single" w:sz="4" w:space="0" w:color="auto"/>
            </w:tcBorders>
            <w:noWrap/>
            <w:vAlign w:val="center"/>
            <w:hideMark/>
          </w:tcPr>
          <w:p w14:paraId="2CB34B9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Przedsiębiorstwa objęte wsparciem z instrumentów finansowych</w:t>
            </w:r>
          </w:p>
        </w:tc>
        <w:tc>
          <w:tcPr>
            <w:tcW w:w="1496" w:type="dxa"/>
            <w:tcBorders>
              <w:top w:val="nil"/>
              <w:left w:val="nil"/>
              <w:bottom w:val="single" w:sz="4" w:space="0" w:color="auto"/>
              <w:right w:val="single" w:sz="4" w:space="0" w:color="auto"/>
            </w:tcBorders>
            <w:noWrap/>
            <w:vAlign w:val="center"/>
            <w:hideMark/>
          </w:tcPr>
          <w:p w14:paraId="7568D5AB"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przedsiębiorstwa</w:t>
            </w:r>
          </w:p>
        </w:tc>
        <w:tc>
          <w:tcPr>
            <w:tcW w:w="1323" w:type="dxa"/>
            <w:tcBorders>
              <w:top w:val="nil"/>
              <w:left w:val="nil"/>
              <w:bottom w:val="single" w:sz="4" w:space="0" w:color="auto"/>
              <w:right w:val="single" w:sz="4" w:space="0" w:color="auto"/>
            </w:tcBorders>
            <w:noWrap/>
            <w:vAlign w:val="center"/>
            <w:hideMark/>
          </w:tcPr>
          <w:p w14:paraId="51DA0931" w14:textId="2E974E62"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349F713F" w14:textId="7312908E" w:rsidR="00885BB0" w:rsidRPr="009735E9" w:rsidRDefault="00885BB0" w:rsidP="00885BB0">
            <w:pPr>
              <w:jc w:val="center"/>
              <w:rPr>
                <w:rFonts w:asciiTheme="minorHAnsi" w:hAnsiTheme="minorHAnsi" w:cstheme="minorHAnsi"/>
                <w:sz w:val="20"/>
                <w:szCs w:val="20"/>
              </w:rPr>
            </w:pPr>
          </w:p>
        </w:tc>
      </w:tr>
      <w:tr w:rsidR="00885BB0" w:rsidRPr="009735E9" w14:paraId="569E7053"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152BB304" w14:textId="2BBC22DA"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 xml:space="preserve">Liczba przedsiębiorstw otrzymujących wsparcie w formie pożyczek, dotacji na spłatę odsetek, gwarancji kredytowych, venture </w:t>
            </w:r>
            <w:proofErr w:type="spellStart"/>
            <w:r w:rsidRPr="009735E9">
              <w:rPr>
                <w:rFonts w:asciiTheme="minorHAnsi" w:hAnsiTheme="minorHAnsi" w:cstheme="minorHAnsi"/>
                <w:sz w:val="20"/>
                <w:szCs w:val="20"/>
              </w:rPr>
              <w:t>capital</w:t>
            </w:r>
            <w:proofErr w:type="spellEnd"/>
            <w:r w:rsidRPr="009735E9">
              <w:rPr>
                <w:rFonts w:asciiTheme="minorHAnsi" w:hAnsiTheme="minorHAnsi" w:cstheme="minorHAnsi"/>
                <w:sz w:val="20"/>
                <w:szCs w:val="20"/>
              </w:rPr>
              <w:t xml:space="preserve"> lub innego instrumentu finansowego. Instrumenty finansowe w tym kontekście obejmują inwestycje quasi-kapitałowe, kapitałowe, gwarancje i pożyczki zgodnie z definicją w art. 2 rozporządzenia UE 2018/1046: (52) „inwestycja quasi-kapitałowa” oznacza rodzaj finansowania mieszczący się między finansowaniem kapitałowym a finansowaniem dłużnym, o poziomie ryzyka wyższym niż dług uprzywilejowany, a niższym niż kapitał podstawowy, i który może mieć taką strukturę jak dług, zazwyczaj niezabezpieczony i podporządkowany, a w niektórych przypadkach wymienialny na udziały lub na udziały preferencyjne;   25) „inwestycja kapitałowa” oznacza wniesienie do spółki kapitału, zainwestowanego bezpośrednio lub pośrednio w zamian za całkowite lub częściowe udziały w strukturze własności tej spółki, przy czym inwestor kapitałowy może sprawować pewną kontrolę nad zarządzaniem spółką oraz może mieć udział w zyskach spółki;   34) „gwarancja” oznacza pisemne zobowiązanie do przyjęcia odpowiedzialności za całość lub część długu lub zobowiązania osoby trzeciej lub za pomyślne wykonanie przez nią zobowiązań w przypadku wystąpienia zdarzenia, które uruchamia taką gwarancję, takiego jak niewykonanie zobowiązań z tytułu pożyczki;   40) „pożyczka” oznacza umowę zobowiązującą pożyczkodawcę do udostępnienia pożyczkobiorcy uzgodnionej kwoty na uzgodniony okres, zgodnie z którą to umową pożyczkobiorca ma obowiązek spłacić tę kwotę w uzgodnionym terminie;   Definicja przedsiębiorstwa znajduje się w RCO01.</w:t>
            </w:r>
          </w:p>
          <w:p w14:paraId="487F4C49" w14:textId="14068857" w:rsidR="00885BB0" w:rsidRPr="009735E9" w:rsidRDefault="00885BB0" w:rsidP="00885BB0">
            <w:pPr>
              <w:jc w:val="center"/>
              <w:rPr>
                <w:rFonts w:asciiTheme="minorHAnsi" w:hAnsiTheme="minorHAnsi" w:cstheme="minorHAnsi"/>
                <w:sz w:val="20"/>
                <w:szCs w:val="20"/>
              </w:rPr>
            </w:pPr>
          </w:p>
        </w:tc>
      </w:tr>
      <w:tr w:rsidR="00885BB0" w:rsidRPr="009735E9" w14:paraId="3FA9CDE0"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1747F7E5"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12</w:t>
            </w:r>
          </w:p>
        </w:tc>
        <w:tc>
          <w:tcPr>
            <w:tcW w:w="1418" w:type="dxa"/>
            <w:tcBorders>
              <w:top w:val="nil"/>
              <w:left w:val="nil"/>
              <w:bottom w:val="single" w:sz="4" w:space="0" w:color="auto"/>
              <w:right w:val="single" w:sz="4" w:space="0" w:color="auto"/>
            </w:tcBorders>
            <w:noWrap/>
            <w:vAlign w:val="center"/>
            <w:hideMark/>
          </w:tcPr>
          <w:p w14:paraId="3EFDDA9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PLRO132</w:t>
            </w:r>
          </w:p>
        </w:tc>
        <w:tc>
          <w:tcPr>
            <w:tcW w:w="2977" w:type="dxa"/>
            <w:tcBorders>
              <w:top w:val="nil"/>
              <w:left w:val="nil"/>
              <w:bottom w:val="single" w:sz="4" w:space="0" w:color="auto"/>
              <w:right w:val="single" w:sz="4" w:space="0" w:color="auto"/>
            </w:tcBorders>
            <w:noWrap/>
            <w:vAlign w:val="center"/>
            <w:hideMark/>
          </w:tcPr>
          <w:p w14:paraId="2BB6C65E"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obiektów dostosowanych do potrzeb osób z niepełnosprawnościami (EFRR/FST/FS)</w:t>
            </w:r>
          </w:p>
        </w:tc>
        <w:tc>
          <w:tcPr>
            <w:tcW w:w="1496" w:type="dxa"/>
            <w:tcBorders>
              <w:top w:val="nil"/>
              <w:left w:val="nil"/>
              <w:bottom w:val="single" w:sz="4" w:space="0" w:color="auto"/>
              <w:right w:val="single" w:sz="4" w:space="0" w:color="auto"/>
            </w:tcBorders>
            <w:noWrap/>
            <w:vAlign w:val="center"/>
            <w:hideMark/>
          </w:tcPr>
          <w:p w14:paraId="1DE4C7E3"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nil"/>
              <w:left w:val="nil"/>
              <w:bottom w:val="single" w:sz="4" w:space="0" w:color="auto"/>
              <w:right w:val="single" w:sz="4" w:space="0" w:color="auto"/>
            </w:tcBorders>
            <w:noWrap/>
            <w:vAlign w:val="center"/>
            <w:hideMark/>
          </w:tcPr>
          <w:p w14:paraId="6CD50ABB" w14:textId="59A934E4"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44099BC6" w14:textId="1CB430D1" w:rsidR="00885BB0" w:rsidRPr="009735E9" w:rsidRDefault="00885BB0" w:rsidP="00885BB0">
            <w:pPr>
              <w:jc w:val="center"/>
              <w:rPr>
                <w:rFonts w:asciiTheme="minorHAnsi" w:hAnsiTheme="minorHAnsi" w:cstheme="minorHAnsi"/>
                <w:sz w:val="20"/>
                <w:szCs w:val="20"/>
              </w:rPr>
            </w:pPr>
          </w:p>
        </w:tc>
      </w:tr>
      <w:tr w:rsidR="00885BB0" w:rsidRPr="009735E9" w14:paraId="7808FEE1" w14:textId="77777777" w:rsidTr="00885BB0">
        <w:trPr>
          <w:trHeight w:val="1015"/>
        </w:trPr>
        <w:tc>
          <w:tcPr>
            <w:tcW w:w="9064" w:type="dxa"/>
            <w:gridSpan w:val="6"/>
            <w:tcBorders>
              <w:top w:val="nil"/>
              <w:left w:val="single" w:sz="4" w:space="0" w:color="auto"/>
              <w:bottom w:val="single" w:sz="4" w:space="0" w:color="auto"/>
              <w:right w:val="single" w:sz="4" w:space="0" w:color="auto"/>
            </w:tcBorders>
            <w:noWrap/>
            <w:vAlign w:val="bottom"/>
            <w:hideMark/>
          </w:tcPr>
          <w:p w14:paraId="1242F9E3" w14:textId="6B91BEF6"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p w14:paraId="2E79218E" w14:textId="4D81D7B4" w:rsidR="00885BB0" w:rsidRPr="009735E9" w:rsidRDefault="00885BB0" w:rsidP="00885BB0">
            <w:pPr>
              <w:jc w:val="center"/>
              <w:rPr>
                <w:rFonts w:asciiTheme="minorHAnsi" w:hAnsiTheme="minorHAnsi" w:cstheme="minorHAnsi"/>
                <w:sz w:val="20"/>
                <w:szCs w:val="20"/>
              </w:rPr>
            </w:pPr>
          </w:p>
        </w:tc>
      </w:tr>
      <w:tr w:rsidR="00885BB0" w:rsidRPr="009735E9" w14:paraId="063231B5"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0C26E3B8"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13</w:t>
            </w:r>
          </w:p>
        </w:tc>
        <w:tc>
          <w:tcPr>
            <w:tcW w:w="1418" w:type="dxa"/>
            <w:tcBorders>
              <w:top w:val="nil"/>
              <w:left w:val="nil"/>
              <w:bottom w:val="single" w:sz="4" w:space="0" w:color="auto"/>
              <w:right w:val="single" w:sz="4" w:space="0" w:color="auto"/>
            </w:tcBorders>
            <w:noWrap/>
            <w:vAlign w:val="center"/>
            <w:hideMark/>
          </w:tcPr>
          <w:p w14:paraId="4AFAC590"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PLRO199</w:t>
            </w:r>
          </w:p>
        </w:tc>
        <w:tc>
          <w:tcPr>
            <w:tcW w:w="2977" w:type="dxa"/>
            <w:tcBorders>
              <w:top w:val="nil"/>
              <w:left w:val="nil"/>
              <w:bottom w:val="single" w:sz="4" w:space="0" w:color="auto"/>
              <w:right w:val="single" w:sz="4" w:space="0" w:color="auto"/>
            </w:tcBorders>
            <w:noWrap/>
            <w:vAlign w:val="center"/>
            <w:hideMark/>
          </w:tcPr>
          <w:p w14:paraId="1179F63D"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Liczba projektów, w których sfinansowano koszty racjonalnych usprawnień dla osób z niepełnosprawnościami (EFRR/FS/FST)</w:t>
            </w:r>
          </w:p>
        </w:tc>
        <w:tc>
          <w:tcPr>
            <w:tcW w:w="1496" w:type="dxa"/>
            <w:tcBorders>
              <w:top w:val="nil"/>
              <w:left w:val="nil"/>
              <w:bottom w:val="single" w:sz="4" w:space="0" w:color="auto"/>
              <w:right w:val="single" w:sz="4" w:space="0" w:color="auto"/>
            </w:tcBorders>
            <w:noWrap/>
            <w:vAlign w:val="center"/>
            <w:hideMark/>
          </w:tcPr>
          <w:p w14:paraId="0EE83C3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szt.</w:t>
            </w:r>
          </w:p>
        </w:tc>
        <w:tc>
          <w:tcPr>
            <w:tcW w:w="1323" w:type="dxa"/>
            <w:tcBorders>
              <w:top w:val="nil"/>
              <w:left w:val="nil"/>
              <w:bottom w:val="single" w:sz="4" w:space="0" w:color="auto"/>
              <w:right w:val="single" w:sz="4" w:space="0" w:color="auto"/>
            </w:tcBorders>
            <w:noWrap/>
            <w:vAlign w:val="center"/>
            <w:hideMark/>
          </w:tcPr>
          <w:p w14:paraId="7E5B7481" w14:textId="093CED8F"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1591673C" w14:textId="47C17121" w:rsidR="00885BB0" w:rsidRPr="009735E9" w:rsidRDefault="00885BB0" w:rsidP="00885BB0">
            <w:pPr>
              <w:jc w:val="center"/>
              <w:rPr>
                <w:rFonts w:asciiTheme="minorHAnsi" w:hAnsiTheme="minorHAnsi" w:cstheme="minorHAnsi"/>
                <w:sz w:val="20"/>
                <w:szCs w:val="20"/>
              </w:rPr>
            </w:pPr>
          </w:p>
        </w:tc>
      </w:tr>
      <w:tr w:rsidR="00885BB0" w:rsidRPr="009735E9" w14:paraId="07494929"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6FF0D0C8" w14:textId="77777777" w:rsidR="00885BB0"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 xml:space="preserve">Racjonalne usprawnienie oznacza konieczne i odpowiednie zmiany oraz dostosowania, nie nakładające nieproporcjonalnego lub nadmiernego obciążenia, rozpatrywane osobno dla każdego  konkretnego przypadku, </w:t>
            </w:r>
            <w:r w:rsidRPr="009735E9">
              <w:rPr>
                <w:rFonts w:asciiTheme="minorHAnsi" w:hAnsiTheme="minorHAnsi" w:cstheme="minorHAnsi"/>
                <w:sz w:val="20"/>
                <w:szCs w:val="20"/>
              </w:rPr>
              <w:lastRenderedPageBreak/>
              <w:t>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 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 Definicja na podstawie:  Wytyczne w zakresie realizacji zasad równościowych  w ramach funduszy unijnych na lata 2021-2027.</w:t>
            </w:r>
          </w:p>
          <w:p w14:paraId="773D5741" w14:textId="286CC5E6" w:rsidR="008B3CEC" w:rsidRPr="009735E9" w:rsidRDefault="008B3CEC" w:rsidP="008B3CEC">
            <w:pPr>
              <w:rPr>
                <w:rFonts w:asciiTheme="minorHAnsi" w:hAnsiTheme="minorHAnsi" w:cstheme="minorHAnsi"/>
                <w:sz w:val="20"/>
                <w:szCs w:val="20"/>
              </w:rPr>
            </w:pPr>
          </w:p>
        </w:tc>
      </w:tr>
      <w:tr w:rsidR="00885BB0" w:rsidRPr="009735E9" w14:paraId="253A48EF"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218856C7"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lastRenderedPageBreak/>
              <w:t>14</w:t>
            </w:r>
          </w:p>
        </w:tc>
        <w:tc>
          <w:tcPr>
            <w:tcW w:w="1418" w:type="dxa"/>
            <w:tcBorders>
              <w:top w:val="nil"/>
              <w:left w:val="nil"/>
              <w:bottom w:val="single" w:sz="4" w:space="0" w:color="auto"/>
              <w:right w:val="single" w:sz="4" w:space="0" w:color="auto"/>
            </w:tcBorders>
            <w:noWrap/>
            <w:vAlign w:val="center"/>
            <w:hideMark/>
          </w:tcPr>
          <w:p w14:paraId="0675E291"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PLRR074</w:t>
            </w:r>
          </w:p>
        </w:tc>
        <w:tc>
          <w:tcPr>
            <w:tcW w:w="2977" w:type="dxa"/>
            <w:tcBorders>
              <w:top w:val="nil"/>
              <w:left w:val="nil"/>
              <w:bottom w:val="single" w:sz="4" w:space="0" w:color="auto"/>
              <w:right w:val="single" w:sz="4" w:space="0" w:color="auto"/>
            </w:tcBorders>
            <w:noWrap/>
            <w:vAlign w:val="center"/>
            <w:hideMark/>
          </w:tcPr>
          <w:p w14:paraId="73819915"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Roczne zużycie energii pierwotnej w: przedsiębiorstwach</w:t>
            </w:r>
          </w:p>
        </w:tc>
        <w:tc>
          <w:tcPr>
            <w:tcW w:w="1496" w:type="dxa"/>
            <w:tcBorders>
              <w:top w:val="nil"/>
              <w:left w:val="nil"/>
              <w:bottom w:val="single" w:sz="4" w:space="0" w:color="auto"/>
              <w:right w:val="single" w:sz="4" w:space="0" w:color="auto"/>
            </w:tcBorders>
            <w:noWrap/>
            <w:vAlign w:val="center"/>
            <w:hideMark/>
          </w:tcPr>
          <w:p w14:paraId="4DDAB49D"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MWh/rok</w:t>
            </w:r>
          </w:p>
        </w:tc>
        <w:tc>
          <w:tcPr>
            <w:tcW w:w="1323" w:type="dxa"/>
            <w:tcBorders>
              <w:top w:val="nil"/>
              <w:left w:val="nil"/>
              <w:bottom w:val="single" w:sz="4" w:space="0" w:color="auto"/>
              <w:right w:val="single" w:sz="4" w:space="0" w:color="auto"/>
            </w:tcBorders>
            <w:noWrap/>
            <w:vAlign w:val="center"/>
            <w:hideMark/>
          </w:tcPr>
          <w:p w14:paraId="5A4FB9C9" w14:textId="2A408A9A" w:rsidR="00885BB0" w:rsidRPr="008B3CEC" w:rsidRDefault="008732EB" w:rsidP="00885BB0">
            <w:pPr>
              <w:jc w:val="center"/>
              <w:rPr>
                <w:rFonts w:asciiTheme="minorHAnsi" w:hAnsiTheme="minorHAnsi" w:cstheme="minorHAnsi"/>
                <w:b/>
                <w:sz w:val="20"/>
                <w:szCs w:val="20"/>
              </w:rPr>
            </w:pPr>
            <w:r w:rsidRPr="008B3CEC">
              <w:rPr>
                <w:rFonts w:asciiTheme="minorHAnsi" w:hAnsiTheme="minorHAnsi" w:cstheme="minorHAnsi"/>
                <w:b/>
                <w:sz w:val="20"/>
                <w:szCs w:val="20"/>
              </w:rPr>
              <w:t>Efekt inwestycji</w:t>
            </w:r>
          </w:p>
        </w:tc>
        <w:tc>
          <w:tcPr>
            <w:tcW w:w="1288" w:type="dxa"/>
            <w:tcBorders>
              <w:top w:val="nil"/>
              <w:left w:val="nil"/>
              <w:bottom w:val="single" w:sz="4" w:space="0" w:color="auto"/>
              <w:right w:val="single" w:sz="4" w:space="0" w:color="auto"/>
            </w:tcBorders>
            <w:noWrap/>
            <w:vAlign w:val="bottom"/>
          </w:tcPr>
          <w:p w14:paraId="3F972A30" w14:textId="4C96F4E7" w:rsidR="00885BB0" w:rsidRPr="008B3CEC" w:rsidRDefault="00885BB0" w:rsidP="00885BB0">
            <w:pPr>
              <w:jc w:val="center"/>
              <w:rPr>
                <w:rFonts w:asciiTheme="minorHAnsi" w:hAnsiTheme="minorHAnsi" w:cstheme="minorHAnsi"/>
                <w:b/>
                <w:sz w:val="20"/>
                <w:szCs w:val="20"/>
              </w:rPr>
            </w:pPr>
          </w:p>
        </w:tc>
      </w:tr>
      <w:tr w:rsidR="00885BB0" w:rsidRPr="009735E9" w14:paraId="66843FB0"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4B2C7B29" w14:textId="04F4CFCC"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 xml:space="preserve">Całkowite roczne zużycie energii pierwotnej podmiotów objętych wsparciem. Wartość bazowa odnosi się do rocznego zużycia energii pierwotnej przed interwencją, a osiągnięta wartość odnosi się do rocznego zużycia energii pierwotnej rok po interwencji. W przypadku budynków obie wartości należy udokumentować na podstawie świadectw charakterystyki energetycznej, zgodnie z dyrektywą 2010/31/UE. W przypadku procesów w przedsiębiorstwach roczne zużycie energii pierwotnej należy udokumentować na podstawie audytów energetycznych lub innych odpowiednich specyfikacji technicznych.  </w:t>
            </w:r>
          </w:p>
          <w:p w14:paraId="047DBB39" w14:textId="61DD1039" w:rsidR="00885BB0" w:rsidRPr="009735E9" w:rsidRDefault="00885BB0" w:rsidP="00885BB0">
            <w:pPr>
              <w:jc w:val="center"/>
              <w:rPr>
                <w:rFonts w:asciiTheme="minorHAnsi" w:hAnsiTheme="minorHAnsi" w:cstheme="minorHAnsi"/>
                <w:sz w:val="20"/>
                <w:szCs w:val="20"/>
              </w:rPr>
            </w:pPr>
          </w:p>
        </w:tc>
      </w:tr>
      <w:tr w:rsidR="00885BB0" w:rsidRPr="009735E9" w14:paraId="1AA58B79"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7A8C35CD"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15</w:t>
            </w:r>
          </w:p>
        </w:tc>
        <w:tc>
          <w:tcPr>
            <w:tcW w:w="1418" w:type="dxa"/>
            <w:tcBorders>
              <w:top w:val="nil"/>
              <w:left w:val="nil"/>
              <w:bottom w:val="single" w:sz="4" w:space="0" w:color="auto"/>
              <w:right w:val="single" w:sz="4" w:space="0" w:color="auto"/>
            </w:tcBorders>
            <w:noWrap/>
            <w:vAlign w:val="center"/>
            <w:hideMark/>
          </w:tcPr>
          <w:p w14:paraId="6FF8E4C4"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RCR029</w:t>
            </w:r>
          </w:p>
        </w:tc>
        <w:tc>
          <w:tcPr>
            <w:tcW w:w="2977" w:type="dxa"/>
            <w:tcBorders>
              <w:top w:val="nil"/>
              <w:left w:val="nil"/>
              <w:bottom w:val="single" w:sz="4" w:space="0" w:color="auto"/>
              <w:right w:val="single" w:sz="4" w:space="0" w:color="auto"/>
            </w:tcBorders>
            <w:noWrap/>
            <w:vAlign w:val="center"/>
            <w:hideMark/>
          </w:tcPr>
          <w:p w14:paraId="3A6D379A"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Szacowana emisja gazów cieplarnianych</w:t>
            </w:r>
          </w:p>
        </w:tc>
        <w:tc>
          <w:tcPr>
            <w:tcW w:w="1496" w:type="dxa"/>
            <w:tcBorders>
              <w:top w:val="nil"/>
              <w:left w:val="nil"/>
              <w:bottom w:val="single" w:sz="4" w:space="0" w:color="auto"/>
              <w:right w:val="single" w:sz="4" w:space="0" w:color="auto"/>
            </w:tcBorders>
            <w:noWrap/>
            <w:vAlign w:val="center"/>
            <w:hideMark/>
          </w:tcPr>
          <w:p w14:paraId="0AFAE74A"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tony równoważnika CO2/rok</w:t>
            </w:r>
          </w:p>
        </w:tc>
        <w:tc>
          <w:tcPr>
            <w:tcW w:w="1323" w:type="dxa"/>
            <w:tcBorders>
              <w:top w:val="nil"/>
              <w:left w:val="nil"/>
              <w:bottom w:val="single" w:sz="4" w:space="0" w:color="auto"/>
              <w:right w:val="single" w:sz="4" w:space="0" w:color="auto"/>
            </w:tcBorders>
            <w:noWrap/>
            <w:vAlign w:val="center"/>
            <w:hideMark/>
          </w:tcPr>
          <w:p w14:paraId="5687BB47" w14:textId="78C4476D"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302871E1" w14:textId="77777777" w:rsidR="00885BB0" w:rsidRPr="009735E9" w:rsidRDefault="00885BB0" w:rsidP="00885BB0">
            <w:pPr>
              <w:jc w:val="center"/>
              <w:rPr>
                <w:rFonts w:asciiTheme="minorHAnsi" w:hAnsiTheme="minorHAnsi" w:cstheme="minorHAnsi"/>
                <w:sz w:val="20"/>
                <w:szCs w:val="20"/>
              </w:rPr>
            </w:pPr>
          </w:p>
        </w:tc>
      </w:tr>
      <w:tr w:rsidR="00885BB0" w:rsidRPr="009735E9" w14:paraId="5ED89C27"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67DFCEE0" w14:textId="1F1270BF"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p w14:paraId="10105D51" w14:textId="75D1FBB9" w:rsidR="00885BB0" w:rsidRPr="009735E9" w:rsidRDefault="00885BB0" w:rsidP="00885BB0">
            <w:pPr>
              <w:jc w:val="center"/>
              <w:rPr>
                <w:rFonts w:asciiTheme="minorHAnsi" w:hAnsiTheme="minorHAnsi" w:cstheme="minorHAnsi"/>
                <w:sz w:val="20"/>
                <w:szCs w:val="20"/>
              </w:rPr>
            </w:pPr>
          </w:p>
        </w:tc>
      </w:tr>
      <w:tr w:rsidR="00885BB0" w:rsidRPr="009735E9" w14:paraId="02EECACA"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36EB790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16</w:t>
            </w:r>
          </w:p>
        </w:tc>
        <w:tc>
          <w:tcPr>
            <w:tcW w:w="1418" w:type="dxa"/>
            <w:tcBorders>
              <w:top w:val="nil"/>
              <w:left w:val="nil"/>
              <w:bottom w:val="single" w:sz="4" w:space="0" w:color="auto"/>
              <w:right w:val="single" w:sz="4" w:space="0" w:color="auto"/>
            </w:tcBorders>
            <w:noWrap/>
            <w:vAlign w:val="center"/>
            <w:hideMark/>
          </w:tcPr>
          <w:p w14:paraId="028FF5B7"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PLRR011</w:t>
            </w:r>
          </w:p>
        </w:tc>
        <w:tc>
          <w:tcPr>
            <w:tcW w:w="2977" w:type="dxa"/>
            <w:tcBorders>
              <w:top w:val="nil"/>
              <w:left w:val="nil"/>
              <w:bottom w:val="single" w:sz="4" w:space="0" w:color="auto"/>
              <w:right w:val="single" w:sz="4" w:space="0" w:color="auto"/>
            </w:tcBorders>
            <w:noWrap/>
            <w:vAlign w:val="center"/>
            <w:hideMark/>
          </w:tcPr>
          <w:p w14:paraId="67D228F9"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Ilość zaoszczędzonej energii elektrycznej</w:t>
            </w:r>
          </w:p>
        </w:tc>
        <w:tc>
          <w:tcPr>
            <w:tcW w:w="1496" w:type="dxa"/>
            <w:tcBorders>
              <w:top w:val="nil"/>
              <w:left w:val="nil"/>
              <w:bottom w:val="single" w:sz="4" w:space="0" w:color="auto"/>
              <w:right w:val="single" w:sz="4" w:space="0" w:color="auto"/>
            </w:tcBorders>
            <w:noWrap/>
            <w:vAlign w:val="center"/>
            <w:hideMark/>
          </w:tcPr>
          <w:p w14:paraId="047ABAD8"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MWh/rok</w:t>
            </w:r>
          </w:p>
        </w:tc>
        <w:tc>
          <w:tcPr>
            <w:tcW w:w="1323" w:type="dxa"/>
            <w:tcBorders>
              <w:top w:val="nil"/>
              <w:left w:val="nil"/>
              <w:bottom w:val="single" w:sz="4" w:space="0" w:color="auto"/>
              <w:right w:val="single" w:sz="4" w:space="0" w:color="auto"/>
            </w:tcBorders>
            <w:noWrap/>
            <w:vAlign w:val="center"/>
            <w:hideMark/>
          </w:tcPr>
          <w:p w14:paraId="735EA78A" w14:textId="13B2ED95"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114E4662" w14:textId="77777777" w:rsidR="00885BB0" w:rsidRPr="009735E9" w:rsidRDefault="00885BB0" w:rsidP="00885BB0">
            <w:pPr>
              <w:jc w:val="center"/>
              <w:rPr>
                <w:rFonts w:asciiTheme="minorHAnsi" w:hAnsiTheme="minorHAnsi" w:cstheme="minorHAnsi"/>
                <w:sz w:val="20"/>
                <w:szCs w:val="20"/>
              </w:rPr>
            </w:pPr>
          </w:p>
        </w:tc>
      </w:tr>
      <w:tr w:rsidR="00885BB0" w:rsidRPr="009735E9" w14:paraId="59CCE8A8"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22793CD1" w14:textId="0987736A"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r w:rsidRPr="009735E9">
              <w:rPr>
                <w:rFonts w:asciiTheme="minorHAnsi" w:hAnsiTheme="minorHAnsi" w:cstheme="minorHAnsi"/>
                <w:sz w:val="20"/>
                <w:szCs w:val="20"/>
              </w:rPr>
              <w:b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201ED48D" w14:textId="0C45D529" w:rsidR="00885BB0" w:rsidRPr="009735E9" w:rsidRDefault="00885BB0" w:rsidP="00885BB0">
            <w:pPr>
              <w:jc w:val="center"/>
              <w:rPr>
                <w:rFonts w:asciiTheme="minorHAnsi" w:hAnsiTheme="minorHAnsi" w:cstheme="minorHAnsi"/>
                <w:sz w:val="20"/>
                <w:szCs w:val="20"/>
              </w:rPr>
            </w:pPr>
          </w:p>
        </w:tc>
      </w:tr>
      <w:tr w:rsidR="00885BB0" w:rsidRPr="009735E9" w14:paraId="4F3D5AFB"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25066128"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17</w:t>
            </w:r>
          </w:p>
        </w:tc>
        <w:tc>
          <w:tcPr>
            <w:tcW w:w="1418" w:type="dxa"/>
            <w:tcBorders>
              <w:top w:val="nil"/>
              <w:left w:val="nil"/>
              <w:bottom w:val="single" w:sz="4" w:space="0" w:color="auto"/>
              <w:right w:val="single" w:sz="4" w:space="0" w:color="auto"/>
            </w:tcBorders>
            <w:noWrap/>
            <w:vAlign w:val="center"/>
            <w:hideMark/>
          </w:tcPr>
          <w:p w14:paraId="00C9F322"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PLRR012</w:t>
            </w:r>
          </w:p>
        </w:tc>
        <w:tc>
          <w:tcPr>
            <w:tcW w:w="2977" w:type="dxa"/>
            <w:tcBorders>
              <w:top w:val="nil"/>
              <w:left w:val="nil"/>
              <w:bottom w:val="single" w:sz="4" w:space="0" w:color="auto"/>
              <w:right w:val="single" w:sz="4" w:space="0" w:color="auto"/>
            </w:tcBorders>
            <w:noWrap/>
            <w:vAlign w:val="center"/>
            <w:hideMark/>
          </w:tcPr>
          <w:p w14:paraId="5E810A49"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Ilość zaoszczędzonej energii cieplnej</w:t>
            </w:r>
          </w:p>
        </w:tc>
        <w:tc>
          <w:tcPr>
            <w:tcW w:w="1496" w:type="dxa"/>
            <w:tcBorders>
              <w:top w:val="nil"/>
              <w:left w:val="nil"/>
              <w:bottom w:val="single" w:sz="4" w:space="0" w:color="auto"/>
              <w:right w:val="single" w:sz="4" w:space="0" w:color="auto"/>
            </w:tcBorders>
            <w:noWrap/>
            <w:vAlign w:val="center"/>
            <w:hideMark/>
          </w:tcPr>
          <w:p w14:paraId="17746F6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MWh/rok</w:t>
            </w:r>
          </w:p>
        </w:tc>
        <w:tc>
          <w:tcPr>
            <w:tcW w:w="1323" w:type="dxa"/>
            <w:tcBorders>
              <w:top w:val="nil"/>
              <w:left w:val="nil"/>
              <w:bottom w:val="single" w:sz="4" w:space="0" w:color="auto"/>
              <w:right w:val="single" w:sz="4" w:space="0" w:color="auto"/>
            </w:tcBorders>
            <w:noWrap/>
            <w:vAlign w:val="center"/>
            <w:hideMark/>
          </w:tcPr>
          <w:p w14:paraId="68E3BD41" w14:textId="6E0F40B6"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03E04ED8" w14:textId="77777777" w:rsidR="00885BB0" w:rsidRPr="009735E9" w:rsidRDefault="00885BB0" w:rsidP="00885BB0">
            <w:pPr>
              <w:jc w:val="center"/>
              <w:rPr>
                <w:rFonts w:asciiTheme="minorHAnsi" w:hAnsiTheme="minorHAnsi" w:cstheme="minorHAnsi"/>
                <w:sz w:val="20"/>
                <w:szCs w:val="20"/>
              </w:rPr>
            </w:pPr>
          </w:p>
        </w:tc>
      </w:tr>
      <w:tr w:rsidR="00885BB0" w:rsidRPr="009735E9" w14:paraId="4E75868F"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7CEBB13A" w14:textId="147D5A00"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 xml:space="preserve">Ilość zaoszczędzonej w wyniku realizacji projektu energii cieplnej w ciągu pełnego roku po zakończeniu projektu.   Wskaźnik odnosi się do energii końcowej.   W przypadku przedsiębiorstw produkcyjnych: różnica między rocznym zużyciem energii cieplnej w roku bazowym w stosunku do rocznego zużycia energii cieplnej </w:t>
            </w:r>
            <w:r w:rsidRPr="009735E9">
              <w:rPr>
                <w:rFonts w:asciiTheme="minorHAnsi" w:hAnsiTheme="minorHAnsi" w:cstheme="minorHAnsi"/>
                <w:sz w:val="20"/>
                <w:szCs w:val="20"/>
              </w:rPr>
              <w:lastRenderedPageBreak/>
              <w:t>po zakończeniu projektu, skorygowana w przypadku zmiany wielkości produkcji.    W przypadku modernizacji energetycznej budynków: różnica między rocznym zużyciem energii cieplnej  w roku bazowym w stosunku do rocznego zużycia energii cieplnej po zakończeniu projektu.</w:t>
            </w:r>
            <w:r w:rsidRPr="009735E9">
              <w:rPr>
                <w:rFonts w:asciiTheme="minorHAnsi" w:hAnsiTheme="minorHAnsi" w:cstheme="minorHAnsi"/>
                <w:sz w:val="20"/>
                <w:szCs w:val="20"/>
              </w:rPr>
              <w:b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78FAF427" w14:textId="6A3961A8" w:rsidR="00885BB0" w:rsidRPr="009735E9" w:rsidRDefault="00885BB0" w:rsidP="00885BB0">
            <w:pPr>
              <w:jc w:val="center"/>
              <w:rPr>
                <w:rFonts w:asciiTheme="minorHAnsi" w:hAnsiTheme="minorHAnsi" w:cstheme="minorHAnsi"/>
                <w:sz w:val="20"/>
                <w:szCs w:val="20"/>
              </w:rPr>
            </w:pPr>
          </w:p>
        </w:tc>
      </w:tr>
      <w:tr w:rsidR="00885BB0" w:rsidRPr="009735E9" w14:paraId="4CDD500B"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0DB808A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lastRenderedPageBreak/>
              <w:t>18</w:t>
            </w:r>
          </w:p>
        </w:tc>
        <w:tc>
          <w:tcPr>
            <w:tcW w:w="1418" w:type="dxa"/>
            <w:tcBorders>
              <w:top w:val="nil"/>
              <w:left w:val="nil"/>
              <w:bottom w:val="single" w:sz="4" w:space="0" w:color="auto"/>
              <w:right w:val="single" w:sz="4" w:space="0" w:color="auto"/>
            </w:tcBorders>
            <w:noWrap/>
            <w:vAlign w:val="center"/>
            <w:hideMark/>
          </w:tcPr>
          <w:p w14:paraId="68317776"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PLRR013</w:t>
            </w:r>
          </w:p>
        </w:tc>
        <w:tc>
          <w:tcPr>
            <w:tcW w:w="2977" w:type="dxa"/>
            <w:tcBorders>
              <w:top w:val="nil"/>
              <w:left w:val="nil"/>
              <w:bottom w:val="single" w:sz="4" w:space="0" w:color="auto"/>
              <w:right w:val="single" w:sz="4" w:space="0" w:color="auto"/>
            </w:tcBorders>
            <w:noWrap/>
            <w:vAlign w:val="center"/>
            <w:hideMark/>
          </w:tcPr>
          <w:p w14:paraId="4CC0E6E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Ilość wytworzonej energii elektrycznej ze źródeł OZE</w:t>
            </w:r>
          </w:p>
        </w:tc>
        <w:tc>
          <w:tcPr>
            <w:tcW w:w="1496" w:type="dxa"/>
            <w:tcBorders>
              <w:top w:val="nil"/>
              <w:left w:val="nil"/>
              <w:bottom w:val="single" w:sz="4" w:space="0" w:color="auto"/>
              <w:right w:val="single" w:sz="4" w:space="0" w:color="auto"/>
            </w:tcBorders>
            <w:noWrap/>
            <w:vAlign w:val="center"/>
            <w:hideMark/>
          </w:tcPr>
          <w:p w14:paraId="1F67CBA5"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MWh/rok</w:t>
            </w:r>
          </w:p>
        </w:tc>
        <w:tc>
          <w:tcPr>
            <w:tcW w:w="1323" w:type="dxa"/>
            <w:tcBorders>
              <w:top w:val="nil"/>
              <w:left w:val="nil"/>
              <w:bottom w:val="single" w:sz="4" w:space="0" w:color="auto"/>
              <w:right w:val="single" w:sz="4" w:space="0" w:color="auto"/>
            </w:tcBorders>
            <w:noWrap/>
            <w:vAlign w:val="center"/>
            <w:hideMark/>
          </w:tcPr>
          <w:p w14:paraId="6BFC3F99" w14:textId="366465AA"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4720B56F" w14:textId="77777777" w:rsidR="00885BB0" w:rsidRPr="009735E9" w:rsidRDefault="00885BB0" w:rsidP="00885BB0">
            <w:pPr>
              <w:jc w:val="center"/>
              <w:rPr>
                <w:rFonts w:asciiTheme="minorHAnsi" w:hAnsiTheme="minorHAnsi" w:cstheme="minorHAnsi"/>
                <w:sz w:val="20"/>
                <w:szCs w:val="20"/>
              </w:rPr>
            </w:pPr>
          </w:p>
        </w:tc>
      </w:tr>
      <w:tr w:rsidR="00885BB0" w:rsidRPr="009735E9" w14:paraId="2064607A"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004E4951" w14:textId="1A1AF0B7"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565F4845" w14:textId="3F321E6D" w:rsidR="00885BB0" w:rsidRPr="009735E9" w:rsidRDefault="00885BB0" w:rsidP="00885BB0">
            <w:pPr>
              <w:jc w:val="center"/>
              <w:rPr>
                <w:rFonts w:asciiTheme="minorHAnsi" w:hAnsiTheme="minorHAnsi" w:cstheme="minorHAnsi"/>
                <w:sz w:val="20"/>
                <w:szCs w:val="20"/>
              </w:rPr>
            </w:pPr>
          </w:p>
        </w:tc>
      </w:tr>
      <w:tr w:rsidR="00885BB0" w:rsidRPr="009735E9" w14:paraId="025A6755"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45D5EF47"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19</w:t>
            </w:r>
          </w:p>
        </w:tc>
        <w:tc>
          <w:tcPr>
            <w:tcW w:w="1418" w:type="dxa"/>
            <w:tcBorders>
              <w:top w:val="nil"/>
              <w:left w:val="nil"/>
              <w:bottom w:val="single" w:sz="4" w:space="0" w:color="auto"/>
              <w:right w:val="single" w:sz="4" w:space="0" w:color="auto"/>
            </w:tcBorders>
            <w:noWrap/>
            <w:vAlign w:val="center"/>
            <w:hideMark/>
          </w:tcPr>
          <w:p w14:paraId="3B495128"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PLRR014</w:t>
            </w:r>
          </w:p>
        </w:tc>
        <w:tc>
          <w:tcPr>
            <w:tcW w:w="2977" w:type="dxa"/>
            <w:tcBorders>
              <w:top w:val="nil"/>
              <w:left w:val="nil"/>
              <w:bottom w:val="single" w:sz="4" w:space="0" w:color="auto"/>
              <w:right w:val="single" w:sz="4" w:space="0" w:color="auto"/>
            </w:tcBorders>
            <w:noWrap/>
            <w:vAlign w:val="center"/>
            <w:hideMark/>
          </w:tcPr>
          <w:p w14:paraId="06BB479F"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Ilość wytworzonej energii cieplnej ze źródeł OZE</w:t>
            </w:r>
          </w:p>
        </w:tc>
        <w:tc>
          <w:tcPr>
            <w:tcW w:w="1496" w:type="dxa"/>
            <w:tcBorders>
              <w:top w:val="nil"/>
              <w:left w:val="nil"/>
              <w:bottom w:val="single" w:sz="4" w:space="0" w:color="auto"/>
              <w:right w:val="single" w:sz="4" w:space="0" w:color="auto"/>
            </w:tcBorders>
            <w:noWrap/>
            <w:vAlign w:val="center"/>
            <w:hideMark/>
          </w:tcPr>
          <w:p w14:paraId="59B75B4D"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MWh/rok</w:t>
            </w:r>
          </w:p>
        </w:tc>
        <w:tc>
          <w:tcPr>
            <w:tcW w:w="1323" w:type="dxa"/>
            <w:tcBorders>
              <w:top w:val="nil"/>
              <w:left w:val="nil"/>
              <w:bottom w:val="single" w:sz="4" w:space="0" w:color="auto"/>
              <w:right w:val="single" w:sz="4" w:space="0" w:color="auto"/>
            </w:tcBorders>
            <w:noWrap/>
            <w:vAlign w:val="center"/>
            <w:hideMark/>
          </w:tcPr>
          <w:p w14:paraId="6A36902E" w14:textId="00C607CE"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4A46348A" w14:textId="77777777" w:rsidR="00885BB0" w:rsidRPr="009735E9" w:rsidRDefault="00885BB0" w:rsidP="00885BB0">
            <w:pPr>
              <w:jc w:val="center"/>
              <w:rPr>
                <w:rFonts w:asciiTheme="minorHAnsi" w:hAnsiTheme="minorHAnsi" w:cstheme="minorHAnsi"/>
                <w:sz w:val="20"/>
                <w:szCs w:val="20"/>
              </w:rPr>
            </w:pPr>
          </w:p>
        </w:tc>
      </w:tr>
      <w:tr w:rsidR="00885BB0" w:rsidRPr="009735E9" w14:paraId="154344E2"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27438329" w14:textId="5EBB26ED"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Wskaźnik mierzy ilość rocznej produkcji energii cieplnej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083C883D" w14:textId="79E7DCFC" w:rsidR="00885BB0" w:rsidRPr="009735E9" w:rsidRDefault="00885BB0" w:rsidP="00885BB0">
            <w:pPr>
              <w:jc w:val="center"/>
              <w:rPr>
                <w:rFonts w:asciiTheme="minorHAnsi" w:hAnsiTheme="minorHAnsi" w:cstheme="minorHAnsi"/>
                <w:sz w:val="20"/>
                <w:szCs w:val="20"/>
              </w:rPr>
            </w:pPr>
          </w:p>
        </w:tc>
      </w:tr>
      <w:tr w:rsidR="00885BB0" w:rsidRPr="009735E9" w14:paraId="52799BCD"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50B658D5"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20</w:t>
            </w:r>
          </w:p>
        </w:tc>
        <w:tc>
          <w:tcPr>
            <w:tcW w:w="1418" w:type="dxa"/>
            <w:tcBorders>
              <w:top w:val="nil"/>
              <w:left w:val="nil"/>
              <w:bottom w:val="single" w:sz="4" w:space="0" w:color="auto"/>
              <w:right w:val="single" w:sz="4" w:space="0" w:color="auto"/>
            </w:tcBorders>
            <w:noWrap/>
            <w:vAlign w:val="center"/>
            <w:hideMark/>
          </w:tcPr>
          <w:p w14:paraId="7E7ACF32"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RCR032</w:t>
            </w:r>
          </w:p>
        </w:tc>
        <w:tc>
          <w:tcPr>
            <w:tcW w:w="2977" w:type="dxa"/>
            <w:tcBorders>
              <w:top w:val="nil"/>
              <w:left w:val="nil"/>
              <w:bottom w:val="single" w:sz="4" w:space="0" w:color="auto"/>
              <w:right w:val="single" w:sz="4" w:space="0" w:color="auto"/>
            </w:tcBorders>
            <w:noWrap/>
            <w:vAlign w:val="center"/>
            <w:hideMark/>
          </w:tcPr>
          <w:p w14:paraId="486BBFFA"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Dodatkowa moc zainstalowana odnawialnych źródeł energii</w:t>
            </w:r>
          </w:p>
        </w:tc>
        <w:tc>
          <w:tcPr>
            <w:tcW w:w="1496" w:type="dxa"/>
            <w:tcBorders>
              <w:top w:val="nil"/>
              <w:left w:val="nil"/>
              <w:bottom w:val="single" w:sz="4" w:space="0" w:color="auto"/>
              <w:right w:val="single" w:sz="4" w:space="0" w:color="auto"/>
            </w:tcBorders>
            <w:noWrap/>
            <w:vAlign w:val="center"/>
            <w:hideMark/>
          </w:tcPr>
          <w:p w14:paraId="68B0BBC0"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w:t>
            </w:r>
          </w:p>
        </w:tc>
        <w:tc>
          <w:tcPr>
            <w:tcW w:w="1323" w:type="dxa"/>
            <w:tcBorders>
              <w:top w:val="nil"/>
              <w:left w:val="nil"/>
              <w:bottom w:val="single" w:sz="4" w:space="0" w:color="auto"/>
              <w:right w:val="single" w:sz="4" w:space="0" w:color="auto"/>
            </w:tcBorders>
            <w:noWrap/>
            <w:vAlign w:val="center"/>
            <w:hideMark/>
          </w:tcPr>
          <w:p w14:paraId="5F1F9E19" w14:textId="4F159752"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5B010DC1" w14:textId="77777777" w:rsidR="00885BB0" w:rsidRPr="009735E9" w:rsidRDefault="00885BB0" w:rsidP="00885BB0">
            <w:pPr>
              <w:jc w:val="center"/>
              <w:rPr>
                <w:rFonts w:asciiTheme="minorHAnsi" w:hAnsiTheme="minorHAnsi" w:cstheme="minorHAnsi"/>
                <w:sz w:val="20"/>
                <w:szCs w:val="20"/>
              </w:rPr>
            </w:pPr>
          </w:p>
        </w:tc>
      </w:tr>
      <w:tr w:rsidR="00885BB0" w:rsidRPr="009735E9" w14:paraId="0CA7F2D2"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10B44BE1" w14:textId="3498F79E"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Dodatkowa moc zainstalowana odnawialnych źródeł energii dzięki udzielonemu wsparciu, którą oddano do eksploatacji (tj. podłączona do sieci (jeśli dotyczy) i w pełni gotowa do wytwarzania energii lub już ją wytwarza).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Definicja energii odnawialnej znajduje się w RCO22.</w:t>
            </w:r>
          </w:p>
          <w:p w14:paraId="6FCFA989" w14:textId="5E76C28C" w:rsidR="00885BB0" w:rsidRPr="009735E9" w:rsidRDefault="00885BB0" w:rsidP="00885BB0">
            <w:pPr>
              <w:jc w:val="center"/>
              <w:rPr>
                <w:rFonts w:asciiTheme="minorHAnsi" w:hAnsiTheme="minorHAnsi" w:cstheme="minorHAnsi"/>
                <w:sz w:val="20"/>
                <w:szCs w:val="20"/>
              </w:rPr>
            </w:pPr>
          </w:p>
        </w:tc>
      </w:tr>
      <w:tr w:rsidR="00885BB0" w:rsidRPr="009735E9" w14:paraId="6D32FBFD"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221B141E"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21</w:t>
            </w:r>
          </w:p>
        </w:tc>
        <w:tc>
          <w:tcPr>
            <w:tcW w:w="1418" w:type="dxa"/>
            <w:tcBorders>
              <w:top w:val="nil"/>
              <w:left w:val="nil"/>
              <w:bottom w:val="single" w:sz="4" w:space="0" w:color="auto"/>
              <w:right w:val="single" w:sz="4" w:space="0" w:color="auto"/>
            </w:tcBorders>
            <w:noWrap/>
            <w:vAlign w:val="center"/>
            <w:hideMark/>
          </w:tcPr>
          <w:p w14:paraId="03DF94B9"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PLRR003</w:t>
            </w:r>
          </w:p>
        </w:tc>
        <w:tc>
          <w:tcPr>
            <w:tcW w:w="2977" w:type="dxa"/>
            <w:tcBorders>
              <w:top w:val="nil"/>
              <w:left w:val="nil"/>
              <w:bottom w:val="single" w:sz="4" w:space="0" w:color="auto"/>
              <w:right w:val="single" w:sz="4" w:space="0" w:color="auto"/>
            </w:tcBorders>
            <w:noWrap/>
            <w:vAlign w:val="center"/>
            <w:hideMark/>
          </w:tcPr>
          <w:p w14:paraId="33593E2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Wartość inwestycji prywatnych uzupełniających wsparcie publiczne – instrumenty finansowe</w:t>
            </w:r>
          </w:p>
        </w:tc>
        <w:tc>
          <w:tcPr>
            <w:tcW w:w="1496" w:type="dxa"/>
            <w:tcBorders>
              <w:top w:val="nil"/>
              <w:left w:val="nil"/>
              <w:bottom w:val="single" w:sz="4" w:space="0" w:color="auto"/>
              <w:right w:val="single" w:sz="4" w:space="0" w:color="auto"/>
            </w:tcBorders>
            <w:noWrap/>
            <w:vAlign w:val="center"/>
            <w:hideMark/>
          </w:tcPr>
          <w:p w14:paraId="01B2E3F9"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PLN</w:t>
            </w:r>
          </w:p>
        </w:tc>
        <w:tc>
          <w:tcPr>
            <w:tcW w:w="1323" w:type="dxa"/>
            <w:tcBorders>
              <w:top w:val="nil"/>
              <w:left w:val="nil"/>
              <w:bottom w:val="single" w:sz="4" w:space="0" w:color="auto"/>
              <w:right w:val="single" w:sz="4" w:space="0" w:color="auto"/>
            </w:tcBorders>
            <w:noWrap/>
            <w:vAlign w:val="center"/>
            <w:hideMark/>
          </w:tcPr>
          <w:p w14:paraId="46E06D98" w14:textId="0D126362"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center"/>
            <w:hideMark/>
          </w:tcPr>
          <w:p w14:paraId="2AD94B85" w14:textId="77777777" w:rsidR="00885BB0" w:rsidRPr="009735E9" w:rsidRDefault="00885BB0" w:rsidP="00885BB0">
            <w:pPr>
              <w:jc w:val="center"/>
              <w:rPr>
                <w:rFonts w:asciiTheme="minorHAnsi" w:hAnsiTheme="minorHAnsi" w:cstheme="minorHAnsi"/>
                <w:sz w:val="20"/>
                <w:szCs w:val="20"/>
              </w:rPr>
            </w:pPr>
          </w:p>
        </w:tc>
      </w:tr>
      <w:tr w:rsidR="00885BB0" w:rsidRPr="009735E9" w14:paraId="229BB90E"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53D2542E" w14:textId="1E585BCC"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Wskaźnik mierzy całkowity wkład prywatny współfinansujący wspierane projekty, w przypadku których formą wsparcia są instrumenty finansowe. Wskaźnik obejmuje również niekwalifikowalną część kosztów projektu, w tym podatek VAT. W przypadku projektów realizowanych przez przedsiębiorstwa państwowe, do wartości wskaźnika wliczany jest wkład własny tego przedsiębiorstwa.   Wskaźnik powinien być obliczany na podstawie współfinansowania prywatnego przewidzianego w umowach o dofinansowanie dla wspieranych projektów.</w:t>
            </w:r>
          </w:p>
          <w:p w14:paraId="46F43B82" w14:textId="0BEC525C" w:rsidR="00885BB0" w:rsidRPr="009735E9" w:rsidRDefault="00885BB0" w:rsidP="00885BB0">
            <w:pPr>
              <w:jc w:val="center"/>
              <w:rPr>
                <w:rFonts w:asciiTheme="minorHAnsi" w:hAnsiTheme="minorHAnsi" w:cstheme="minorHAnsi"/>
                <w:sz w:val="20"/>
                <w:szCs w:val="20"/>
              </w:rPr>
            </w:pPr>
          </w:p>
        </w:tc>
      </w:tr>
      <w:tr w:rsidR="00885BB0" w:rsidRPr="009735E9" w14:paraId="69B8361A"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4B1704D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22</w:t>
            </w:r>
          </w:p>
        </w:tc>
        <w:tc>
          <w:tcPr>
            <w:tcW w:w="1418" w:type="dxa"/>
            <w:tcBorders>
              <w:top w:val="nil"/>
              <w:left w:val="nil"/>
              <w:bottom w:val="single" w:sz="4" w:space="0" w:color="auto"/>
              <w:right w:val="single" w:sz="4" w:space="0" w:color="auto"/>
            </w:tcBorders>
            <w:noWrap/>
            <w:vAlign w:val="center"/>
            <w:hideMark/>
          </w:tcPr>
          <w:p w14:paraId="4D223D4B"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PLRR034</w:t>
            </w:r>
          </w:p>
        </w:tc>
        <w:tc>
          <w:tcPr>
            <w:tcW w:w="2977" w:type="dxa"/>
            <w:tcBorders>
              <w:top w:val="nil"/>
              <w:left w:val="nil"/>
              <w:bottom w:val="single" w:sz="4" w:space="0" w:color="auto"/>
              <w:right w:val="single" w:sz="4" w:space="0" w:color="auto"/>
            </w:tcBorders>
            <w:noWrap/>
            <w:vAlign w:val="center"/>
            <w:hideMark/>
          </w:tcPr>
          <w:p w14:paraId="35964A20"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Zmniejszenie zużycia energii końcowej w wyniku realizacji projektów</w:t>
            </w:r>
          </w:p>
        </w:tc>
        <w:tc>
          <w:tcPr>
            <w:tcW w:w="1496" w:type="dxa"/>
            <w:tcBorders>
              <w:top w:val="nil"/>
              <w:left w:val="nil"/>
              <w:bottom w:val="single" w:sz="4" w:space="0" w:color="auto"/>
              <w:right w:val="single" w:sz="4" w:space="0" w:color="auto"/>
            </w:tcBorders>
            <w:noWrap/>
            <w:vAlign w:val="center"/>
            <w:hideMark/>
          </w:tcPr>
          <w:p w14:paraId="61A68C55"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GJ/rok</w:t>
            </w:r>
          </w:p>
        </w:tc>
        <w:tc>
          <w:tcPr>
            <w:tcW w:w="1323" w:type="dxa"/>
            <w:tcBorders>
              <w:top w:val="nil"/>
              <w:left w:val="nil"/>
              <w:bottom w:val="single" w:sz="4" w:space="0" w:color="auto"/>
              <w:right w:val="single" w:sz="4" w:space="0" w:color="auto"/>
            </w:tcBorders>
            <w:noWrap/>
            <w:vAlign w:val="center"/>
            <w:hideMark/>
          </w:tcPr>
          <w:p w14:paraId="4D62897F" w14:textId="04204DDF"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tcPr>
          <w:p w14:paraId="5841A733" w14:textId="77777777" w:rsidR="00885BB0" w:rsidRPr="009735E9" w:rsidRDefault="00885BB0" w:rsidP="00885BB0">
            <w:pPr>
              <w:jc w:val="center"/>
              <w:rPr>
                <w:rFonts w:asciiTheme="minorHAnsi" w:hAnsiTheme="minorHAnsi" w:cstheme="minorHAnsi"/>
                <w:sz w:val="20"/>
                <w:szCs w:val="20"/>
              </w:rPr>
            </w:pPr>
          </w:p>
        </w:tc>
      </w:tr>
      <w:tr w:rsidR="00885BB0" w:rsidRPr="009735E9" w14:paraId="5E7ED2EF"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4FE92EDD" w14:textId="77777777" w:rsidR="003F1B1D" w:rsidRDefault="003F1B1D" w:rsidP="003F1B1D">
            <w:pPr>
              <w:rPr>
                <w:rFonts w:asciiTheme="minorHAnsi" w:hAnsiTheme="minorHAnsi" w:cstheme="minorHAnsi"/>
                <w:sz w:val="20"/>
                <w:szCs w:val="20"/>
              </w:rPr>
            </w:pPr>
            <w:r w:rsidRPr="009735E9">
              <w:rPr>
                <w:rFonts w:asciiTheme="minorHAnsi" w:hAnsiTheme="minorHAnsi" w:cstheme="minorHAnsi"/>
                <w:sz w:val="20"/>
                <w:szCs w:val="20"/>
              </w:rPr>
              <w:t xml:space="preserve">Wskaźnik ma na celu pokazanie zmniejszenia rocznego zużycia energii końcowej w wyniku realizacji projektu. W przypadku budynków użyteczności publicznej zapotrzebowanie na energię końcową obejmuje sumę rocznego zapotrzebowania na energię końcową wynikającą m.in. z ogrzewania, wentylacji, chłodzenia, przygotowania ciepłej wody, oświetlenia oraz energii pomocniczej (niezbędną do działania systemu grzewczego i chłodniczego). Wyliczenia wskaźnika z wykorzystaniem Rozporządzenia Ministra Infrastruktury i Rozwoju z dnia 27 lutego 2015 r. w sprawie metodologii wyznaczania charakterystyki energetycznej budynku lub części budynku oraz świadectw charakterystyki energetycznej (Dz.U. z 2015 r. poz.376 z </w:t>
            </w:r>
            <w:proofErr w:type="spellStart"/>
            <w:r w:rsidRPr="009735E9">
              <w:rPr>
                <w:rFonts w:asciiTheme="minorHAnsi" w:hAnsiTheme="minorHAnsi" w:cstheme="minorHAnsi"/>
                <w:sz w:val="20"/>
                <w:szCs w:val="20"/>
              </w:rPr>
              <w:t>późn</w:t>
            </w:r>
            <w:proofErr w:type="spellEnd"/>
            <w:r w:rsidRPr="009735E9">
              <w:rPr>
                <w:rFonts w:asciiTheme="minorHAnsi" w:hAnsiTheme="minorHAnsi" w:cstheme="minorHAnsi"/>
                <w:sz w:val="20"/>
                <w:szCs w:val="20"/>
              </w:rPr>
              <w:t>. zm.) oraz Metodyki sporządzania audytów energetycznych dla budynków podlegających głębokiej modernizacji energetycznej w ramach FEM 2021-2027 oraz obliczania efektu ekologicznego.</w:t>
            </w:r>
          </w:p>
          <w:p w14:paraId="420BEC8E" w14:textId="209CA313" w:rsidR="00885BB0" w:rsidRPr="009735E9" w:rsidRDefault="00885BB0" w:rsidP="00551DBC">
            <w:pPr>
              <w:rPr>
                <w:rFonts w:asciiTheme="minorHAnsi" w:hAnsiTheme="minorHAnsi" w:cstheme="minorHAnsi"/>
                <w:sz w:val="20"/>
                <w:szCs w:val="20"/>
              </w:rPr>
            </w:pPr>
          </w:p>
        </w:tc>
      </w:tr>
      <w:tr w:rsidR="00885BB0" w:rsidRPr="009735E9" w14:paraId="5F9A691C"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426F0260"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lastRenderedPageBreak/>
              <w:t>23</w:t>
            </w:r>
          </w:p>
        </w:tc>
        <w:tc>
          <w:tcPr>
            <w:tcW w:w="1418" w:type="dxa"/>
            <w:tcBorders>
              <w:top w:val="nil"/>
              <w:left w:val="nil"/>
              <w:bottom w:val="single" w:sz="4" w:space="0" w:color="auto"/>
              <w:right w:val="single" w:sz="4" w:space="0" w:color="auto"/>
            </w:tcBorders>
            <w:noWrap/>
            <w:vAlign w:val="center"/>
            <w:hideMark/>
          </w:tcPr>
          <w:p w14:paraId="37BAF7C4"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RCR001</w:t>
            </w:r>
          </w:p>
        </w:tc>
        <w:tc>
          <w:tcPr>
            <w:tcW w:w="2977" w:type="dxa"/>
            <w:tcBorders>
              <w:top w:val="nil"/>
              <w:left w:val="nil"/>
              <w:bottom w:val="single" w:sz="4" w:space="0" w:color="auto"/>
              <w:right w:val="single" w:sz="4" w:space="0" w:color="auto"/>
            </w:tcBorders>
            <w:noWrap/>
            <w:vAlign w:val="center"/>
            <w:hideMark/>
          </w:tcPr>
          <w:p w14:paraId="1ABFDA58"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Miejsca pracy utworzone we wspieranych jednostkach</w:t>
            </w:r>
          </w:p>
        </w:tc>
        <w:tc>
          <w:tcPr>
            <w:tcW w:w="1496" w:type="dxa"/>
            <w:tcBorders>
              <w:top w:val="nil"/>
              <w:left w:val="nil"/>
              <w:bottom w:val="single" w:sz="4" w:space="0" w:color="auto"/>
              <w:right w:val="single" w:sz="4" w:space="0" w:color="auto"/>
            </w:tcBorders>
            <w:noWrap/>
            <w:vAlign w:val="center"/>
            <w:hideMark/>
          </w:tcPr>
          <w:p w14:paraId="4D282807"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EPC</w:t>
            </w:r>
          </w:p>
        </w:tc>
        <w:tc>
          <w:tcPr>
            <w:tcW w:w="1323" w:type="dxa"/>
            <w:tcBorders>
              <w:top w:val="nil"/>
              <w:left w:val="nil"/>
              <w:bottom w:val="single" w:sz="4" w:space="0" w:color="auto"/>
              <w:right w:val="single" w:sz="4" w:space="0" w:color="auto"/>
            </w:tcBorders>
            <w:noWrap/>
            <w:vAlign w:val="center"/>
            <w:hideMark/>
          </w:tcPr>
          <w:p w14:paraId="18946804" w14:textId="3428CA1F"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10672245" w14:textId="77777777" w:rsidR="00885BB0" w:rsidRPr="009735E9" w:rsidRDefault="00885BB0" w:rsidP="00885BB0">
            <w:pPr>
              <w:jc w:val="center"/>
              <w:rPr>
                <w:rFonts w:asciiTheme="minorHAnsi" w:hAnsiTheme="minorHAnsi" w:cstheme="minorHAnsi"/>
                <w:sz w:val="20"/>
                <w:szCs w:val="20"/>
              </w:rPr>
            </w:pPr>
          </w:p>
        </w:tc>
      </w:tr>
      <w:tr w:rsidR="00885BB0" w:rsidRPr="009735E9" w14:paraId="41DD861E" w14:textId="77777777" w:rsidTr="00885BB0">
        <w:trPr>
          <w:trHeight w:val="300"/>
        </w:trPr>
        <w:tc>
          <w:tcPr>
            <w:tcW w:w="9064" w:type="dxa"/>
            <w:gridSpan w:val="6"/>
            <w:tcBorders>
              <w:top w:val="nil"/>
              <w:left w:val="single" w:sz="4" w:space="0" w:color="auto"/>
              <w:bottom w:val="single" w:sz="4" w:space="0" w:color="auto"/>
              <w:right w:val="single" w:sz="4" w:space="0" w:color="auto"/>
            </w:tcBorders>
            <w:noWrap/>
            <w:vAlign w:val="bottom"/>
            <w:hideMark/>
          </w:tcPr>
          <w:p w14:paraId="22F90EFC" w14:textId="6B6029F5" w:rsidR="00885BB0" w:rsidRPr="009735E9" w:rsidRDefault="003F1B1D" w:rsidP="008B3CEC">
            <w:pPr>
              <w:rPr>
                <w:rFonts w:asciiTheme="minorHAnsi" w:hAnsiTheme="minorHAnsi" w:cstheme="minorHAnsi"/>
                <w:sz w:val="20"/>
                <w:szCs w:val="20"/>
              </w:rPr>
            </w:pPr>
            <w:r w:rsidRPr="009735E9">
              <w:rPr>
                <w:rFonts w:asciiTheme="minorHAnsi" w:hAnsiTheme="minorHAnsi" w:cstheme="minorHAnsi"/>
                <w:sz w:val="20"/>
                <w:szCs w:val="20"/>
              </w:rPr>
              <w:t>Liczba miejsc pracy wyrażona w średnich rocznych ekwiwalentach pełnego czasu pracy (EPC) utworzonych w ramach działalności wspieranej przez projekt. Nowe stanowiska muszą być obsadzone i mogą być w pełnym wymiarze godzin,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godzin pracy przepracowanych efektywnie w ciągu roku kalendarzowego podzielony przez całkowitą liczbę godzin umownie przepracowanych w tym samym okresie przez osobę lub grupę. Zgodnie z konwencją dana osoba nie może wykonywać więcej niż jednego EPC rocznie. Liczba godzin umownie przepracowanych ustalana jest na podstawie normatywnych/ustawowych godzin pracy zgodnie z krajowym ustawodawstwem.   Osoba pracująca w pełnym wymiarze czasu pracy zostanie zidentyfikowana w odniesieniu do jej statusu zatrudnienia i rodzaju umowy (pełny lub niepełny etat).   Wskaźnik ten nie powinien być stosowany do uwzględnienia miejsc pracy dla naukowców, które należy zgłaszać w ramach RCR102.</w:t>
            </w:r>
          </w:p>
          <w:p w14:paraId="47C0933E" w14:textId="75405A7D" w:rsidR="00885BB0" w:rsidRPr="009735E9" w:rsidRDefault="00885BB0" w:rsidP="00885BB0">
            <w:pPr>
              <w:jc w:val="center"/>
              <w:rPr>
                <w:rFonts w:asciiTheme="minorHAnsi" w:hAnsiTheme="minorHAnsi" w:cstheme="minorHAnsi"/>
                <w:sz w:val="20"/>
                <w:szCs w:val="20"/>
              </w:rPr>
            </w:pPr>
          </w:p>
        </w:tc>
      </w:tr>
      <w:tr w:rsidR="00885BB0" w:rsidRPr="009735E9" w14:paraId="2C55066B" w14:textId="77777777" w:rsidTr="00551DBC">
        <w:trPr>
          <w:trHeight w:val="300"/>
        </w:trPr>
        <w:tc>
          <w:tcPr>
            <w:tcW w:w="562" w:type="dxa"/>
            <w:tcBorders>
              <w:top w:val="nil"/>
              <w:left w:val="single" w:sz="4" w:space="0" w:color="auto"/>
              <w:bottom w:val="single" w:sz="4" w:space="0" w:color="auto"/>
              <w:right w:val="single" w:sz="4" w:space="0" w:color="auto"/>
            </w:tcBorders>
            <w:noWrap/>
            <w:vAlign w:val="center"/>
            <w:hideMark/>
          </w:tcPr>
          <w:p w14:paraId="6A6F0982"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24</w:t>
            </w:r>
          </w:p>
        </w:tc>
        <w:tc>
          <w:tcPr>
            <w:tcW w:w="1418" w:type="dxa"/>
            <w:tcBorders>
              <w:top w:val="nil"/>
              <w:left w:val="nil"/>
              <w:bottom w:val="single" w:sz="4" w:space="0" w:color="auto"/>
              <w:right w:val="single" w:sz="4" w:space="0" w:color="auto"/>
            </w:tcBorders>
            <w:noWrap/>
            <w:vAlign w:val="center"/>
            <w:hideMark/>
          </w:tcPr>
          <w:p w14:paraId="40CCAD8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PLRO028</w:t>
            </w:r>
          </w:p>
        </w:tc>
        <w:tc>
          <w:tcPr>
            <w:tcW w:w="2977" w:type="dxa"/>
            <w:tcBorders>
              <w:top w:val="nil"/>
              <w:left w:val="nil"/>
              <w:bottom w:val="single" w:sz="4" w:space="0" w:color="auto"/>
              <w:right w:val="single" w:sz="4" w:space="0" w:color="auto"/>
            </w:tcBorders>
            <w:noWrap/>
            <w:vAlign w:val="center"/>
            <w:hideMark/>
          </w:tcPr>
          <w:p w14:paraId="072AAE3A"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Dodatkowa zdolność wytwarzania energii elektrycznej w warunkach wysokosprawnej kogeneracji</w:t>
            </w:r>
          </w:p>
        </w:tc>
        <w:tc>
          <w:tcPr>
            <w:tcW w:w="1496" w:type="dxa"/>
            <w:tcBorders>
              <w:top w:val="nil"/>
              <w:left w:val="nil"/>
              <w:bottom w:val="single" w:sz="4" w:space="0" w:color="auto"/>
              <w:right w:val="single" w:sz="4" w:space="0" w:color="auto"/>
            </w:tcBorders>
            <w:noWrap/>
            <w:vAlign w:val="center"/>
            <w:hideMark/>
          </w:tcPr>
          <w:p w14:paraId="0B6A9CCC" w14:textId="77777777"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MW</w:t>
            </w:r>
          </w:p>
        </w:tc>
        <w:tc>
          <w:tcPr>
            <w:tcW w:w="1323" w:type="dxa"/>
            <w:tcBorders>
              <w:top w:val="nil"/>
              <w:left w:val="nil"/>
              <w:bottom w:val="single" w:sz="4" w:space="0" w:color="auto"/>
              <w:right w:val="single" w:sz="4" w:space="0" w:color="auto"/>
            </w:tcBorders>
            <w:noWrap/>
            <w:vAlign w:val="center"/>
            <w:hideMark/>
          </w:tcPr>
          <w:p w14:paraId="140DFAA8" w14:textId="40DC5855" w:rsidR="00885BB0" w:rsidRPr="008B3CEC" w:rsidRDefault="00885BB0" w:rsidP="00885BB0">
            <w:pPr>
              <w:jc w:val="center"/>
              <w:rPr>
                <w:rFonts w:asciiTheme="minorHAnsi" w:hAnsiTheme="minorHAnsi" w:cstheme="minorHAnsi"/>
                <w:b/>
                <w:sz w:val="20"/>
                <w:szCs w:val="20"/>
              </w:rPr>
            </w:pPr>
            <w:r w:rsidRPr="008B3CEC">
              <w:rPr>
                <w:rFonts w:asciiTheme="minorHAnsi" w:hAnsiTheme="minorHAnsi" w:cstheme="minorHAnsi"/>
                <w:b/>
                <w:sz w:val="20"/>
                <w:szCs w:val="20"/>
              </w:rPr>
              <w:t>Deklaratywny</w:t>
            </w:r>
          </w:p>
        </w:tc>
        <w:tc>
          <w:tcPr>
            <w:tcW w:w="1288" w:type="dxa"/>
            <w:tcBorders>
              <w:top w:val="nil"/>
              <w:left w:val="nil"/>
              <w:bottom w:val="single" w:sz="4" w:space="0" w:color="auto"/>
              <w:right w:val="single" w:sz="4" w:space="0" w:color="auto"/>
            </w:tcBorders>
            <w:noWrap/>
            <w:vAlign w:val="bottom"/>
            <w:hideMark/>
          </w:tcPr>
          <w:p w14:paraId="7755A983" w14:textId="77777777" w:rsidR="00885BB0" w:rsidRPr="009735E9" w:rsidRDefault="00885BB0" w:rsidP="00885BB0">
            <w:pPr>
              <w:jc w:val="center"/>
              <w:rPr>
                <w:rFonts w:asciiTheme="minorHAnsi" w:hAnsiTheme="minorHAnsi" w:cstheme="minorHAnsi"/>
                <w:sz w:val="20"/>
                <w:szCs w:val="20"/>
              </w:rPr>
            </w:pPr>
            <w:r w:rsidRPr="009735E9">
              <w:rPr>
                <w:rFonts w:asciiTheme="minorHAnsi" w:hAnsiTheme="minorHAnsi" w:cstheme="minorHAnsi"/>
                <w:sz w:val="20"/>
                <w:szCs w:val="20"/>
              </w:rPr>
              <w:t>-</w:t>
            </w:r>
          </w:p>
        </w:tc>
      </w:tr>
      <w:tr w:rsidR="00885BB0" w:rsidRPr="009735E9" w14:paraId="17BEAB9F" w14:textId="77777777" w:rsidTr="00551DBC">
        <w:trPr>
          <w:trHeight w:val="2433"/>
        </w:trPr>
        <w:tc>
          <w:tcPr>
            <w:tcW w:w="9064" w:type="dxa"/>
            <w:gridSpan w:val="6"/>
            <w:tcBorders>
              <w:top w:val="nil"/>
              <w:left w:val="single" w:sz="4" w:space="0" w:color="auto"/>
              <w:bottom w:val="single" w:sz="4" w:space="0" w:color="auto"/>
              <w:right w:val="single" w:sz="4" w:space="0" w:color="auto"/>
            </w:tcBorders>
            <w:noWrap/>
            <w:hideMark/>
          </w:tcPr>
          <w:p w14:paraId="4F41509E" w14:textId="6C2DF1DB" w:rsidR="00885BB0" w:rsidRPr="009735E9" w:rsidRDefault="003F1B1D" w:rsidP="00551DBC">
            <w:pPr>
              <w:rPr>
                <w:rFonts w:asciiTheme="minorHAnsi" w:hAnsiTheme="minorHAnsi" w:cstheme="minorHAnsi"/>
                <w:sz w:val="20"/>
                <w:szCs w:val="20"/>
              </w:rPr>
            </w:pPr>
            <w:r w:rsidRPr="009735E9">
              <w:rPr>
                <w:rFonts w:asciiTheme="minorHAnsi" w:hAnsiTheme="minorHAnsi" w:cstheme="minorHAnsi"/>
                <w:sz w:val="20"/>
                <w:szCs w:val="20"/>
              </w:rPr>
              <w:t xml:space="preserve">Wskaźnik obejmuje dodatkową zdolność produkcyjną energii elektrycznej w warunkach wysokosprawnej </w:t>
            </w:r>
            <w:proofErr w:type="spellStart"/>
            <w:r w:rsidRPr="009735E9">
              <w:rPr>
                <w:rFonts w:asciiTheme="minorHAnsi" w:hAnsiTheme="minorHAnsi" w:cstheme="minorHAnsi"/>
                <w:sz w:val="20"/>
                <w:szCs w:val="20"/>
              </w:rPr>
              <w:t>kogerencji</w:t>
            </w:r>
            <w:proofErr w:type="spellEnd"/>
            <w:r w:rsidRPr="009735E9">
              <w:rPr>
                <w:rFonts w:asciiTheme="minorHAnsi" w:hAnsiTheme="minorHAnsi" w:cstheme="minorHAnsi"/>
                <w:sz w:val="20"/>
                <w:szCs w:val="20"/>
              </w:rPr>
              <w:t>.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tc>
      </w:tr>
    </w:tbl>
    <w:p w14:paraId="207BA7EF" w14:textId="77777777" w:rsidR="00885BB0" w:rsidRPr="009735E9" w:rsidRDefault="00885BB0" w:rsidP="004E26A1">
      <w:pPr>
        <w:rPr>
          <w:rFonts w:asciiTheme="minorHAnsi" w:hAnsiTheme="minorHAnsi" w:cstheme="minorHAnsi"/>
          <w:sz w:val="20"/>
          <w:szCs w:val="20"/>
        </w:rPr>
      </w:pPr>
    </w:p>
    <w:p w14:paraId="3BC3614A" w14:textId="77777777" w:rsidR="00DF2F5A" w:rsidRPr="009735E9" w:rsidRDefault="00DF2F5A" w:rsidP="004E26A1">
      <w:pPr>
        <w:rPr>
          <w:rFonts w:asciiTheme="minorHAnsi" w:hAnsiTheme="minorHAnsi" w:cstheme="minorHAnsi"/>
          <w:sz w:val="20"/>
          <w:szCs w:val="20"/>
        </w:rPr>
      </w:pPr>
    </w:p>
    <w:p w14:paraId="1368DE27" w14:textId="5168689E" w:rsidR="00DF2F5A" w:rsidRPr="009735E9" w:rsidRDefault="004E26A1" w:rsidP="004E26A1">
      <w:pPr>
        <w:rPr>
          <w:rFonts w:asciiTheme="minorHAnsi" w:hAnsiTheme="minorHAnsi" w:cstheme="minorHAnsi"/>
          <w:sz w:val="18"/>
          <w:szCs w:val="18"/>
        </w:rPr>
      </w:pPr>
      <w:r w:rsidRPr="009735E9">
        <w:rPr>
          <w:rFonts w:asciiTheme="minorHAnsi" w:hAnsiTheme="minorHAnsi" w:cstheme="minorHAnsi"/>
          <w:sz w:val="18"/>
          <w:szCs w:val="18"/>
        </w:rPr>
        <w:t xml:space="preserve">* Specyfikacja Wskaźników aktualna na dzień podpisywania UO. Lista wszystkich wskaźników wraz z ich specyfikacją dostępna jest na stronie Ministerstwa Funduszy i Polityki Regionalnej – Lista Wskaźników Kluczowych oraz </w:t>
      </w:r>
      <w:r w:rsidR="00B72538" w:rsidRPr="009735E9">
        <w:rPr>
          <w:rFonts w:asciiTheme="minorHAnsi" w:hAnsiTheme="minorHAnsi" w:cstheme="minorHAnsi"/>
          <w:sz w:val="18"/>
          <w:szCs w:val="18"/>
        </w:rPr>
        <w:t xml:space="preserve">w </w:t>
      </w:r>
      <w:proofErr w:type="spellStart"/>
      <w:r w:rsidR="00B72538" w:rsidRPr="009735E9">
        <w:rPr>
          <w:rFonts w:asciiTheme="minorHAnsi" w:hAnsiTheme="minorHAnsi" w:cstheme="minorHAnsi"/>
          <w:sz w:val="18"/>
          <w:szCs w:val="18"/>
        </w:rPr>
        <w:t>SZFEiK</w:t>
      </w:r>
      <w:proofErr w:type="spellEnd"/>
      <w:r w:rsidRPr="009735E9">
        <w:rPr>
          <w:rFonts w:asciiTheme="minorHAnsi" w:hAnsiTheme="minorHAnsi" w:cstheme="minorHAnsi"/>
          <w:sz w:val="18"/>
          <w:szCs w:val="18"/>
        </w:rPr>
        <w:t>.</w:t>
      </w:r>
    </w:p>
    <w:p w14:paraId="547CBBEA" w14:textId="77777777" w:rsidR="004E26A1" w:rsidRPr="009735E9" w:rsidRDefault="004E26A1" w:rsidP="004E26A1">
      <w:pPr>
        <w:rPr>
          <w:rFonts w:asciiTheme="minorHAnsi" w:hAnsiTheme="minorHAnsi" w:cstheme="minorHAnsi"/>
          <w:sz w:val="18"/>
          <w:szCs w:val="18"/>
        </w:rPr>
      </w:pPr>
      <w:r w:rsidRPr="009735E9">
        <w:rPr>
          <w:rFonts w:asciiTheme="minorHAnsi" w:hAnsiTheme="minorHAnsi" w:cstheme="minorHAnsi"/>
          <w:sz w:val="18"/>
          <w:szCs w:val="18"/>
        </w:rPr>
        <w:t>** Podstawa wyliczenia:</w:t>
      </w:r>
    </w:p>
    <w:p w14:paraId="75CEB57D" w14:textId="6C6346B2" w:rsidR="00323597" w:rsidRPr="009735E9" w:rsidRDefault="00092589" w:rsidP="004E26A1">
      <w:pPr>
        <w:rPr>
          <w:rFonts w:asciiTheme="minorHAnsi" w:hAnsiTheme="minorHAnsi" w:cstheme="minorHAnsi"/>
          <w:sz w:val="18"/>
          <w:szCs w:val="18"/>
        </w:rPr>
      </w:pPr>
      <w:r w:rsidRPr="009735E9">
        <w:rPr>
          <w:rFonts w:asciiTheme="minorHAnsi" w:hAnsiTheme="minorHAnsi" w:cstheme="minorHAnsi"/>
          <w:sz w:val="18"/>
          <w:szCs w:val="18"/>
        </w:rPr>
        <w:t>Deklaratywny</w:t>
      </w:r>
      <w:r w:rsidR="00323597" w:rsidRPr="009735E9">
        <w:rPr>
          <w:rFonts w:asciiTheme="minorHAnsi" w:hAnsiTheme="minorHAnsi" w:cstheme="minorHAnsi"/>
          <w:sz w:val="18"/>
          <w:szCs w:val="18"/>
        </w:rPr>
        <w:t xml:space="preserve"> – wartość wskaźnika podawana jest na podstawie </w:t>
      </w:r>
      <w:r w:rsidRPr="009735E9">
        <w:rPr>
          <w:rFonts w:asciiTheme="minorHAnsi" w:hAnsiTheme="minorHAnsi" w:cstheme="minorHAnsi"/>
          <w:sz w:val="18"/>
          <w:szCs w:val="18"/>
        </w:rPr>
        <w:t>informacji</w:t>
      </w:r>
      <w:r w:rsidR="00323597" w:rsidRPr="009735E9">
        <w:rPr>
          <w:rFonts w:asciiTheme="minorHAnsi" w:hAnsiTheme="minorHAnsi" w:cstheme="minorHAnsi"/>
          <w:sz w:val="18"/>
          <w:szCs w:val="18"/>
        </w:rPr>
        <w:t xml:space="preserve"> Ostatecznego Odbiorcy o nowoutworzonych miejscach pracy, wartość docelowa wskaźnika nie jest określona</w:t>
      </w:r>
    </w:p>
    <w:p w14:paraId="5041D0EE" w14:textId="2D825070" w:rsidR="004E26A1" w:rsidRPr="009735E9" w:rsidRDefault="004E26A1" w:rsidP="004E26A1">
      <w:pPr>
        <w:rPr>
          <w:rFonts w:asciiTheme="minorHAnsi" w:hAnsiTheme="minorHAnsi" w:cstheme="minorHAnsi"/>
          <w:sz w:val="18"/>
          <w:szCs w:val="18"/>
        </w:rPr>
      </w:pPr>
      <w:r w:rsidRPr="009735E9">
        <w:rPr>
          <w:rFonts w:asciiTheme="minorHAnsi" w:hAnsiTheme="minorHAnsi" w:cstheme="minorHAnsi"/>
          <w:sz w:val="18"/>
          <w:szCs w:val="18"/>
        </w:rPr>
        <w:t xml:space="preserve">Wyliczeniowy – wartość wskaźnika liczona jest automatycznie w </w:t>
      </w:r>
      <w:proofErr w:type="spellStart"/>
      <w:r w:rsidR="00B72538" w:rsidRPr="009735E9">
        <w:rPr>
          <w:rFonts w:asciiTheme="minorHAnsi" w:hAnsiTheme="minorHAnsi" w:cstheme="minorHAnsi"/>
          <w:sz w:val="18"/>
          <w:szCs w:val="18"/>
        </w:rPr>
        <w:t>SZFEiK</w:t>
      </w:r>
      <w:proofErr w:type="spellEnd"/>
    </w:p>
    <w:p w14:paraId="07F91AE6" w14:textId="7B54A6C2" w:rsidR="004E26A1" w:rsidRPr="009735E9" w:rsidRDefault="004E26A1" w:rsidP="004E26A1">
      <w:pPr>
        <w:rPr>
          <w:rFonts w:asciiTheme="minorHAnsi" w:hAnsiTheme="minorHAnsi" w:cstheme="minorHAnsi"/>
          <w:sz w:val="18"/>
          <w:szCs w:val="18"/>
        </w:rPr>
      </w:pPr>
      <w:r w:rsidRPr="009735E9">
        <w:rPr>
          <w:rFonts w:asciiTheme="minorHAnsi" w:hAnsiTheme="minorHAnsi" w:cstheme="minorHAnsi"/>
          <w:sz w:val="18"/>
          <w:szCs w:val="18"/>
        </w:rPr>
        <w:t xml:space="preserve">Cechy Umów – wartość wskaźnika liczona jest na podstawie cechy umowy określonej na etapie dodawania UI do </w:t>
      </w:r>
      <w:proofErr w:type="spellStart"/>
      <w:r w:rsidR="00B72538" w:rsidRPr="009735E9">
        <w:rPr>
          <w:rFonts w:asciiTheme="minorHAnsi" w:hAnsiTheme="minorHAnsi" w:cstheme="minorHAnsi"/>
          <w:sz w:val="18"/>
          <w:szCs w:val="18"/>
        </w:rPr>
        <w:t>SZFEiK</w:t>
      </w:r>
      <w:proofErr w:type="spellEnd"/>
    </w:p>
    <w:p w14:paraId="7A899443" w14:textId="798E6B04" w:rsidR="004E26A1" w:rsidRPr="009735E9" w:rsidRDefault="004E26A1" w:rsidP="004E26A1">
      <w:pPr>
        <w:rPr>
          <w:rFonts w:asciiTheme="minorHAnsi" w:hAnsiTheme="minorHAnsi" w:cstheme="minorHAnsi"/>
          <w:sz w:val="18"/>
          <w:szCs w:val="18"/>
        </w:rPr>
      </w:pPr>
      <w:r w:rsidRPr="009735E9">
        <w:rPr>
          <w:rFonts w:asciiTheme="minorHAnsi" w:hAnsiTheme="minorHAnsi" w:cstheme="minorHAnsi"/>
          <w:sz w:val="18"/>
          <w:szCs w:val="18"/>
        </w:rPr>
        <w:t xml:space="preserve">Efekt inwestycji – wartość wskaźnika liczona jest na podstawie efektów inwestycji wskazanych przez PF po zaewidencjonowaniu UI w </w:t>
      </w:r>
      <w:proofErr w:type="spellStart"/>
      <w:r w:rsidR="00B72538" w:rsidRPr="009735E9">
        <w:rPr>
          <w:rFonts w:asciiTheme="minorHAnsi" w:hAnsiTheme="minorHAnsi" w:cstheme="minorHAnsi"/>
          <w:sz w:val="18"/>
          <w:szCs w:val="18"/>
        </w:rPr>
        <w:t>SZFEiK</w:t>
      </w:r>
      <w:proofErr w:type="spellEnd"/>
      <w:r w:rsidR="00B72538" w:rsidRPr="009735E9">
        <w:rPr>
          <w:rFonts w:asciiTheme="minorHAnsi" w:hAnsiTheme="minorHAnsi" w:cstheme="minorHAnsi"/>
          <w:sz w:val="18"/>
          <w:szCs w:val="18"/>
        </w:rPr>
        <w:t xml:space="preserve"> </w:t>
      </w:r>
    </w:p>
    <w:p w14:paraId="20931F44" w14:textId="77777777" w:rsidR="008B3CEC" w:rsidRDefault="008B3CEC" w:rsidP="008B3CEC"/>
    <w:p w14:paraId="5A9912B1" w14:textId="77777777" w:rsidR="008B3CEC" w:rsidRDefault="008B3CEC" w:rsidP="008B3CEC"/>
    <w:p w14:paraId="3D6EFFCB" w14:textId="77777777" w:rsidR="008B3CEC" w:rsidRDefault="008B3CEC" w:rsidP="008B3CEC"/>
    <w:p w14:paraId="6657F35F" w14:textId="77777777" w:rsidR="008B3CEC" w:rsidRPr="0023308A" w:rsidRDefault="008B3CEC" w:rsidP="008B3CEC">
      <w:pPr>
        <w:rPr>
          <w:rFonts w:asciiTheme="minorHAnsi" w:hAnsiTheme="minorHAnsi"/>
        </w:rPr>
      </w:pPr>
    </w:p>
    <w:p w14:paraId="472344DA" w14:textId="77777777" w:rsidR="008B3CEC" w:rsidRPr="0023308A" w:rsidRDefault="008B3CEC" w:rsidP="008B3CEC">
      <w:pPr>
        <w:rPr>
          <w:rFonts w:asciiTheme="minorHAnsi" w:hAnsiTheme="minorHAnsi"/>
        </w:rPr>
      </w:pPr>
      <w:r w:rsidRPr="0023308A">
        <w:rPr>
          <w:rFonts w:asciiTheme="minorHAnsi" w:hAnsiTheme="minorHAnsi"/>
        </w:rPr>
        <w:t>……………………………………………………</w:t>
      </w:r>
    </w:p>
    <w:p w14:paraId="2F152E2C" w14:textId="77777777" w:rsidR="008B3CEC" w:rsidRPr="0023308A" w:rsidRDefault="008B3CEC" w:rsidP="008B3CEC">
      <w:pPr>
        <w:rPr>
          <w:rFonts w:asciiTheme="minorHAnsi" w:hAnsiTheme="minorHAnsi"/>
        </w:rPr>
      </w:pPr>
      <w:r w:rsidRPr="0023308A">
        <w:rPr>
          <w:rFonts w:asciiTheme="minorHAnsi" w:hAnsiTheme="minorHAnsi"/>
        </w:rPr>
        <w:t>(data i podpis Wnioskodawcy)</w:t>
      </w:r>
    </w:p>
    <w:p w14:paraId="0B76CC51" w14:textId="77777777" w:rsidR="004E26A1" w:rsidRPr="0023308A" w:rsidRDefault="004E26A1" w:rsidP="004E26A1">
      <w:pPr>
        <w:rPr>
          <w:rFonts w:asciiTheme="minorHAnsi" w:hAnsiTheme="minorHAnsi" w:cstheme="minorHAnsi"/>
        </w:rPr>
      </w:pPr>
    </w:p>
    <w:sectPr w:rsidR="004E26A1" w:rsidRPr="0023308A" w:rsidSect="006C02EB">
      <w:headerReference w:type="default" r:id="rId9"/>
      <w:footerReference w:type="even" r:id="rId10"/>
      <w:footerReference w:type="default" r:id="rId11"/>
      <w:headerReference w:type="first" r:id="rId12"/>
      <w:footerReference w:type="first" r:id="rId13"/>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46142" w14:textId="77777777" w:rsidR="001E17D4" w:rsidRDefault="001E17D4" w:rsidP="00352255">
      <w:pPr>
        <w:pStyle w:val="Tekstprzypisudolnego"/>
      </w:pPr>
      <w:r>
        <w:separator/>
      </w:r>
    </w:p>
  </w:endnote>
  <w:endnote w:type="continuationSeparator" w:id="0">
    <w:p w14:paraId="6933CE5B" w14:textId="77777777" w:rsidR="001E17D4" w:rsidRDefault="001E17D4" w:rsidP="00352255">
      <w:pPr>
        <w:pStyle w:val="Tekstprzypisudolneg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BA842" w14:textId="77777777" w:rsidR="006B4D3C" w:rsidRDefault="001005A6" w:rsidP="00CB0404">
    <w:pPr>
      <w:pStyle w:val="Stopka"/>
      <w:framePr w:wrap="around" w:vAnchor="text" w:hAnchor="margin" w:xAlign="center" w:y="1"/>
      <w:rPr>
        <w:rStyle w:val="Numerstrony"/>
      </w:rPr>
    </w:pPr>
    <w:r>
      <w:rPr>
        <w:rStyle w:val="Numerstrony"/>
      </w:rPr>
      <w:fldChar w:fldCharType="begin"/>
    </w:r>
    <w:r w:rsidR="006B4D3C">
      <w:rPr>
        <w:rStyle w:val="Numerstrony"/>
      </w:rPr>
      <w:instrText xml:space="preserve">PAGE  </w:instrText>
    </w:r>
    <w:r>
      <w:rPr>
        <w:rStyle w:val="Numerstrony"/>
      </w:rPr>
      <w:fldChar w:fldCharType="end"/>
    </w:r>
  </w:p>
  <w:p w14:paraId="4842CC1C" w14:textId="77777777" w:rsidR="006B4D3C" w:rsidRDefault="006B4D3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696034263"/>
      <w:docPartObj>
        <w:docPartGallery w:val="Page Numbers (Bottom of Page)"/>
        <w:docPartUnique/>
      </w:docPartObj>
    </w:sdtPr>
    <w:sdtEndPr/>
    <w:sdtContent>
      <w:sdt>
        <w:sdtPr>
          <w:rPr>
            <w:b/>
          </w:rPr>
          <w:id w:val="-1669238322"/>
          <w:docPartObj>
            <w:docPartGallery w:val="Page Numbers (Top of Page)"/>
            <w:docPartUnique/>
          </w:docPartObj>
        </w:sdtPr>
        <w:sdtEndPr/>
        <w:sdtContent>
          <w:p w14:paraId="26F850BE" w14:textId="4DD22B0A" w:rsidR="00B53FE1" w:rsidRPr="00757941" w:rsidRDefault="00B53FE1" w:rsidP="00D83B61">
            <w:pPr>
              <w:pStyle w:val="Stopka"/>
              <w:jc w:val="center"/>
              <w:rPr>
                <w:b/>
              </w:rPr>
            </w:pPr>
            <w:r w:rsidRPr="00757941">
              <w:rPr>
                <w:rFonts w:asciiTheme="minorHAnsi" w:hAnsiTheme="minorHAnsi"/>
                <w:sz w:val="22"/>
                <w:szCs w:val="22"/>
              </w:rPr>
              <w:t xml:space="preserve">Strona </w:t>
            </w:r>
            <w:r w:rsidRPr="008865DE">
              <w:rPr>
                <w:rFonts w:asciiTheme="minorHAnsi" w:hAnsiTheme="minorHAnsi"/>
                <w:b/>
                <w:bCs/>
                <w:sz w:val="22"/>
                <w:szCs w:val="22"/>
              </w:rPr>
              <w:fldChar w:fldCharType="begin"/>
            </w:r>
            <w:r w:rsidRPr="008865DE">
              <w:rPr>
                <w:rFonts w:asciiTheme="minorHAnsi" w:hAnsiTheme="minorHAnsi"/>
                <w:b/>
                <w:bCs/>
                <w:sz w:val="22"/>
                <w:szCs w:val="22"/>
              </w:rPr>
              <w:instrText>PAGE</w:instrText>
            </w:r>
            <w:r w:rsidRPr="008865DE">
              <w:rPr>
                <w:rFonts w:asciiTheme="minorHAnsi" w:hAnsiTheme="minorHAnsi"/>
                <w:b/>
                <w:bCs/>
                <w:sz w:val="22"/>
                <w:szCs w:val="22"/>
              </w:rPr>
              <w:fldChar w:fldCharType="separate"/>
            </w:r>
            <w:r w:rsidR="0023308A">
              <w:rPr>
                <w:rFonts w:asciiTheme="minorHAnsi" w:hAnsiTheme="minorHAnsi"/>
                <w:b/>
                <w:bCs/>
                <w:noProof/>
                <w:sz w:val="22"/>
                <w:szCs w:val="22"/>
              </w:rPr>
              <w:t>6</w:t>
            </w:r>
            <w:r w:rsidRPr="008865DE">
              <w:rPr>
                <w:rFonts w:asciiTheme="minorHAnsi" w:hAnsiTheme="minorHAnsi"/>
                <w:b/>
                <w:bCs/>
                <w:sz w:val="22"/>
                <w:szCs w:val="22"/>
              </w:rPr>
              <w:fldChar w:fldCharType="end"/>
            </w:r>
            <w:r w:rsidRPr="00757941">
              <w:rPr>
                <w:rFonts w:asciiTheme="minorHAnsi" w:hAnsiTheme="minorHAnsi"/>
                <w:sz w:val="22"/>
                <w:szCs w:val="22"/>
              </w:rPr>
              <w:t xml:space="preserve"> z </w:t>
            </w:r>
            <w:r w:rsidRPr="008865DE">
              <w:rPr>
                <w:rFonts w:asciiTheme="minorHAnsi" w:hAnsiTheme="minorHAnsi"/>
                <w:b/>
                <w:bCs/>
                <w:sz w:val="22"/>
                <w:szCs w:val="22"/>
              </w:rPr>
              <w:fldChar w:fldCharType="begin"/>
            </w:r>
            <w:r w:rsidRPr="008865DE">
              <w:rPr>
                <w:rFonts w:asciiTheme="minorHAnsi" w:hAnsiTheme="minorHAnsi"/>
                <w:b/>
                <w:bCs/>
                <w:sz w:val="22"/>
                <w:szCs w:val="22"/>
              </w:rPr>
              <w:instrText>NUMPAGES</w:instrText>
            </w:r>
            <w:r w:rsidRPr="008865DE">
              <w:rPr>
                <w:rFonts w:asciiTheme="minorHAnsi" w:hAnsiTheme="minorHAnsi"/>
                <w:b/>
                <w:bCs/>
                <w:sz w:val="22"/>
                <w:szCs w:val="22"/>
              </w:rPr>
              <w:fldChar w:fldCharType="separate"/>
            </w:r>
            <w:r w:rsidR="0023308A">
              <w:rPr>
                <w:rFonts w:asciiTheme="minorHAnsi" w:hAnsiTheme="minorHAnsi"/>
                <w:b/>
                <w:bCs/>
                <w:noProof/>
                <w:sz w:val="22"/>
                <w:szCs w:val="22"/>
              </w:rPr>
              <w:t>6</w:t>
            </w:r>
            <w:r w:rsidRPr="008865DE">
              <w:rPr>
                <w:rFonts w:asciiTheme="minorHAnsi" w:hAnsiTheme="minorHAnsi"/>
                <w:b/>
                <w:bCs/>
                <w:sz w:val="22"/>
                <w:szCs w:val="22"/>
              </w:rPr>
              <w:fldChar w:fldCharType="end"/>
            </w:r>
          </w:p>
        </w:sdtContent>
      </w:sdt>
    </w:sdtContent>
  </w:sdt>
  <w:p w14:paraId="5653B1B7" w14:textId="08FE831B" w:rsidR="006B4D3C" w:rsidRPr="00757941" w:rsidRDefault="006B4D3C" w:rsidP="002F154B">
    <w:pPr>
      <w:pStyle w:val="Stopka"/>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502438479"/>
      <w:docPartObj>
        <w:docPartGallery w:val="Page Numbers (Bottom of Page)"/>
        <w:docPartUnique/>
      </w:docPartObj>
    </w:sdtPr>
    <w:sdtEndPr>
      <w:rPr>
        <w:b w:val="0"/>
      </w:rPr>
    </w:sdtEndPr>
    <w:sdtContent>
      <w:sdt>
        <w:sdtPr>
          <w:rPr>
            <w:b/>
          </w:rPr>
          <w:id w:val="1962142512"/>
          <w:docPartObj>
            <w:docPartGallery w:val="Page Numbers (Top of Page)"/>
            <w:docPartUnique/>
          </w:docPartObj>
        </w:sdtPr>
        <w:sdtEndPr>
          <w:rPr>
            <w:b w:val="0"/>
          </w:rPr>
        </w:sdtEndPr>
        <w:sdtContent>
          <w:p w14:paraId="53E7815D" w14:textId="025771C7" w:rsidR="00E353B9" w:rsidRDefault="00B53FE1">
            <w:pPr>
              <w:pStyle w:val="Stopka"/>
              <w:jc w:val="center"/>
              <w:rPr>
                <w:rFonts w:asciiTheme="minorHAnsi" w:hAnsiTheme="minorHAnsi"/>
                <w:b/>
                <w:bCs/>
                <w:sz w:val="22"/>
              </w:rPr>
            </w:pPr>
            <w:r w:rsidRPr="00757941">
              <w:rPr>
                <w:rFonts w:asciiTheme="minorHAnsi" w:hAnsiTheme="minorHAnsi"/>
                <w:sz w:val="22"/>
              </w:rPr>
              <w:t xml:space="preserve">Strona </w:t>
            </w:r>
            <w:r w:rsidRPr="008865DE">
              <w:rPr>
                <w:rFonts w:asciiTheme="minorHAnsi" w:hAnsiTheme="minorHAnsi"/>
                <w:b/>
                <w:bCs/>
                <w:sz w:val="22"/>
              </w:rPr>
              <w:fldChar w:fldCharType="begin"/>
            </w:r>
            <w:r w:rsidRPr="008865DE">
              <w:rPr>
                <w:rFonts w:asciiTheme="minorHAnsi" w:hAnsiTheme="minorHAnsi"/>
                <w:b/>
                <w:bCs/>
                <w:sz w:val="22"/>
              </w:rPr>
              <w:instrText>PAGE</w:instrText>
            </w:r>
            <w:r w:rsidRPr="008865DE">
              <w:rPr>
                <w:rFonts w:asciiTheme="minorHAnsi" w:hAnsiTheme="minorHAnsi"/>
                <w:b/>
                <w:bCs/>
                <w:sz w:val="22"/>
              </w:rPr>
              <w:fldChar w:fldCharType="separate"/>
            </w:r>
            <w:r w:rsidR="006C02EB">
              <w:rPr>
                <w:rFonts w:asciiTheme="minorHAnsi" w:hAnsiTheme="minorHAnsi"/>
                <w:b/>
                <w:bCs/>
                <w:noProof/>
                <w:sz w:val="22"/>
              </w:rPr>
              <w:t>1</w:t>
            </w:r>
            <w:r w:rsidRPr="008865DE">
              <w:rPr>
                <w:rFonts w:asciiTheme="minorHAnsi" w:hAnsiTheme="minorHAnsi"/>
                <w:b/>
                <w:bCs/>
                <w:sz w:val="22"/>
              </w:rPr>
              <w:fldChar w:fldCharType="end"/>
            </w:r>
            <w:r w:rsidRPr="00757941">
              <w:rPr>
                <w:rFonts w:asciiTheme="minorHAnsi" w:hAnsiTheme="minorHAnsi"/>
                <w:sz w:val="22"/>
              </w:rPr>
              <w:t xml:space="preserve"> z </w:t>
            </w:r>
            <w:r w:rsidRPr="008865DE">
              <w:rPr>
                <w:rFonts w:asciiTheme="minorHAnsi" w:hAnsiTheme="minorHAnsi"/>
                <w:b/>
                <w:bCs/>
                <w:sz w:val="22"/>
              </w:rPr>
              <w:fldChar w:fldCharType="begin"/>
            </w:r>
            <w:r w:rsidRPr="008865DE">
              <w:rPr>
                <w:rFonts w:asciiTheme="minorHAnsi" w:hAnsiTheme="minorHAnsi"/>
                <w:b/>
                <w:bCs/>
                <w:sz w:val="22"/>
              </w:rPr>
              <w:instrText>NUMPAGES</w:instrText>
            </w:r>
            <w:r w:rsidRPr="008865DE">
              <w:rPr>
                <w:rFonts w:asciiTheme="minorHAnsi" w:hAnsiTheme="minorHAnsi"/>
                <w:b/>
                <w:bCs/>
                <w:sz w:val="22"/>
              </w:rPr>
              <w:fldChar w:fldCharType="separate"/>
            </w:r>
            <w:r w:rsidR="006C02EB">
              <w:rPr>
                <w:rFonts w:asciiTheme="minorHAnsi" w:hAnsiTheme="minorHAnsi"/>
                <w:b/>
                <w:bCs/>
                <w:noProof/>
                <w:sz w:val="22"/>
              </w:rPr>
              <w:t>7</w:t>
            </w:r>
            <w:r w:rsidRPr="008865DE">
              <w:rPr>
                <w:rFonts w:asciiTheme="minorHAnsi" w:hAnsiTheme="minorHAnsi"/>
                <w:b/>
                <w:bCs/>
                <w:sz w:val="22"/>
              </w:rPr>
              <w:fldChar w:fldCharType="end"/>
            </w:r>
          </w:p>
          <w:p w14:paraId="08EC21D3" w14:textId="17A39230" w:rsidR="00B53FE1" w:rsidRDefault="00E353B9" w:rsidP="00E353B9">
            <w:pPr>
              <w:pStyle w:val="Stopka"/>
              <w:jc w:val="center"/>
            </w:pPr>
            <w:r>
              <w:rPr>
                <w:rFonts w:asciiTheme="minorHAnsi" w:hAnsiTheme="minorHAnsi"/>
                <w:bCs/>
                <w:sz w:val="14"/>
              </w:rPr>
              <w:t xml:space="preserve"> Wer. Dok.</w:t>
            </w:r>
            <w:r w:rsidRPr="00E353B9">
              <w:rPr>
                <w:rFonts w:asciiTheme="minorHAnsi" w:hAnsiTheme="minorHAnsi"/>
                <w:bCs/>
                <w:sz w:val="14"/>
              </w:rPr>
              <w:t>1/2021</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7776A" w14:textId="77777777" w:rsidR="001E17D4" w:rsidRDefault="001E17D4" w:rsidP="00352255">
      <w:pPr>
        <w:pStyle w:val="Tekstprzypisudolnego"/>
      </w:pPr>
      <w:r>
        <w:separator/>
      </w:r>
    </w:p>
  </w:footnote>
  <w:footnote w:type="continuationSeparator" w:id="0">
    <w:p w14:paraId="34185D51" w14:textId="77777777" w:rsidR="001E17D4" w:rsidRDefault="001E17D4" w:rsidP="00352255">
      <w:pPr>
        <w:pStyle w:val="Tekstprzypisudolneg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D33BF" w14:textId="76259156" w:rsidR="00B53FE1" w:rsidRDefault="008B3CEC" w:rsidP="008423A6">
    <w:pPr>
      <w:pStyle w:val="Nagwek"/>
      <w:jc w:val="right"/>
      <w:rPr>
        <w:noProof/>
      </w:rPr>
    </w:pPr>
    <w:r>
      <w:rPr>
        <w:noProof/>
      </w:rPr>
      <w:drawing>
        <wp:inline distT="0" distB="0" distL="0" distR="0" wp14:anchorId="1A457938" wp14:editId="04049D96">
          <wp:extent cx="5759450" cy="607695"/>
          <wp:effectExtent l="0" t="0" r="0" b="0"/>
          <wp:docPr id="2" name="Obraz 4" descr="C:\Users\Dorota\Documents\!praca\pożyczki\FE 2021-2027\FE MP 2021-2027\promocja\Zestawienia-logotypow-Mono\Zestawienia-logotypow-Mono\PL-Pasek_FE-MONO-poziom.png"/>
          <wp:cNvGraphicFramePr/>
          <a:graphic xmlns:a="http://schemas.openxmlformats.org/drawingml/2006/main">
            <a:graphicData uri="http://schemas.openxmlformats.org/drawingml/2006/picture">
              <pic:pic xmlns:pic="http://schemas.openxmlformats.org/drawingml/2006/picture">
                <pic:nvPicPr>
                  <pic:cNvPr id="5" name="Obraz 4" descr="C:\Users\Dorota\Documents\!praca\pożyczki\FE 2021-2027\FE MP 2021-2027\promocja\Zestawienia-logotypow-Mono\Zestawienia-logotypow-Mono\PL-Pasek_FE-MONO-poziom.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07695"/>
                  </a:xfrm>
                  <a:prstGeom prst="rect">
                    <a:avLst/>
                  </a:prstGeom>
                  <a:noFill/>
                  <a:ln>
                    <a:noFill/>
                  </a:ln>
                </pic:spPr>
              </pic:pic>
            </a:graphicData>
          </a:graphic>
        </wp:inline>
      </w:drawing>
    </w:r>
    <w:r w:rsidR="002101A0">
      <w:rPr>
        <w:rFonts w:ascii="Arial" w:hAnsi="Arial" w:cs="Arial"/>
        <w:noProof/>
      </w:rPr>
      <w:tab/>
    </w:r>
  </w:p>
  <w:p w14:paraId="249F6077" w14:textId="77777777" w:rsidR="008B3CEC" w:rsidRDefault="008B3CEC" w:rsidP="008423A6">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B754C" w14:textId="3B96CDAD" w:rsidR="00B53FE1" w:rsidRPr="00757941" w:rsidRDefault="002101A0" w:rsidP="008423A6">
    <w:pPr>
      <w:pStyle w:val="Nagwek"/>
      <w:jc w:val="right"/>
      <w:rPr>
        <w:b/>
      </w:rPr>
    </w:pPr>
    <w:r>
      <w:rPr>
        <w:rFonts w:ascii="Arial" w:hAnsi="Arial" w:cs="Arial"/>
        <w:b/>
        <w:bCs/>
        <w:sz w:val="28"/>
        <w:szCs w:val="28"/>
      </w:rPr>
      <w:t>WZÓR_POŻYCZKA</w:t>
    </w:r>
    <w:r>
      <w:rPr>
        <w:rFonts w:ascii="Arial" w:hAnsi="Arial" w:cs="Arial"/>
        <w:noProof/>
      </w:rPr>
      <w:t xml:space="preserve"> </w:t>
    </w:r>
    <w:r>
      <w:rPr>
        <w:rFonts w:ascii="Arial" w:hAnsi="Arial" w:cs="Arial"/>
        <w:noProof/>
      </w:rPr>
      <w:tab/>
    </w:r>
    <w:r>
      <w:rPr>
        <w:rFonts w:ascii="Arial" w:hAnsi="Arial" w:cs="Arial"/>
        <w:noProof/>
      </w:rPr>
      <w:tab/>
    </w:r>
    <w:r w:rsidR="008423A6">
      <w:rPr>
        <w:noProof/>
      </w:rPr>
      <w:drawing>
        <wp:inline distT="0" distB="0" distL="0" distR="0" wp14:anchorId="73DAAC2E" wp14:editId="270C4976">
          <wp:extent cx="1708745" cy="379563"/>
          <wp:effectExtent l="0" t="0" r="6350" b="1905"/>
          <wp:docPr id="5" name="Obraz 5"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4_2020\Promo_Info\0_Wlasne\Logotypy i szablony pism_prezentacje\BGK\BGK-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375" cy="3945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1128"/>
    <w:multiLevelType w:val="hybridMultilevel"/>
    <w:tmpl w:val="9CCCDE0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09954D20"/>
    <w:multiLevelType w:val="hybridMultilevel"/>
    <w:tmpl w:val="20A6ED7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A2F6F65"/>
    <w:multiLevelType w:val="hybridMultilevel"/>
    <w:tmpl w:val="C136F002"/>
    <w:lvl w:ilvl="0" w:tplc="12BE55D2">
      <w:start w:val="1"/>
      <w:numFmt w:val="upperRoman"/>
      <w:lvlText w:val="%1."/>
      <w:lvlJc w:val="left"/>
      <w:pPr>
        <w:tabs>
          <w:tab w:val="num" w:pos="717"/>
        </w:tabs>
        <w:ind w:left="717" w:hanging="357"/>
      </w:pPr>
      <w:rPr>
        <w:rFonts w:ascii="Times New Roman" w:hAnsi="Times New Roman" w:cs="Times New Roman" w:hint="default"/>
        <w:b/>
        <w:i w:val="0"/>
        <w:sz w:val="22"/>
        <w:szCs w:val="22"/>
      </w:rPr>
    </w:lvl>
    <w:lvl w:ilvl="1" w:tplc="9FA4E57C">
      <w:start w:val="1"/>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1F0A6BC">
      <w:start w:val="1"/>
      <w:numFmt w:val="decimal"/>
      <w:lvlText w:val="%4."/>
      <w:lvlJc w:val="left"/>
      <w:pPr>
        <w:tabs>
          <w:tab w:val="num" w:pos="2880"/>
        </w:tabs>
        <w:ind w:left="2880" w:hanging="360"/>
      </w:pPr>
      <w:rPr>
        <w:rFonts w:hint="default"/>
        <w:b w:val="0"/>
        <w:i w:val="0"/>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C07B19"/>
    <w:multiLevelType w:val="hybridMultilevel"/>
    <w:tmpl w:val="7888563C"/>
    <w:lvl w:ilvl="0" w:tplc="0DAC0214">
      <w:start w:val="1"/>
      <w:numFmt w:val="ordinal"/>
      <w:lvlText w:val="13.%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4" w15:restartNumberingAfterBreak="0">
    <w:nsid w:val="1D620072"/>
    <w:multiLevelType w:val="hybridMultilevel"/>
    <w:tmpl w:val="685877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25DD3D36"/>
    <w:multiLevelType w:val="multilevel"/>
    <w:tmpl w:val="7B70DF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EA6363"/>
    <w:multiLevelType w:val="hybridMultilevel"/>
    <w:tmpl w:val="2E1EB81A"/>
    <w:lvl w:ilvl="0" w:tplc="B344B81A">
      <w:start w:val="2"/>
      <w:numFmt w:val="ordinal"/>
      <w:lvlText w:val="13.%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7" w15:restartNumberingAfterBreak="0">
    <w:nsid w:val="30C65FA7"/>
    <w:multiLevelType w:val="hybridMultilevel"/>
    <w:tmpl w:val="9BF47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9B25E1"/>
    <w:multiLevelType w:val="hybridMultilevel"/>
    <w:tmpl w:val="BD98F1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66F79BF"/>
    <w:multiLevelType w:val="hybridMultilevel"/>
    <w:tmpl w:val="12AE0DF2"/>
    <w:lvl w:ilvl="0" w:tplc="354615FC">
      <w:start w:val="1"/>
      <w:numFmt w:val="decimal"/>
      <w:lvlText w:val="%1."/>
      <w:lvlJc w:val="left"/>
      <w:pPr>
        <w:ind w:left="717" w:hanging="360"/>
      </w:pPr>
      <w:rPr>
        <w:rFonts w:hint="default"/>
      </w:rPr>
    </w:lvl>
    <w:lvl w:ilvl="1" w:tplc="04150011">
      <w:start w:val="1"/>
      <w:numFmt w:val="decimal"/>
      <w:lvlText w:val="%2)"/>
      <w:lvlJc w:val="left"/>
      <w:pPr>
        <w:ind w:left="1437" w:hanging="360"/>
      </w:pPr>
    </w:lvl>
    <w:lvl w:ilvl="2" w:tplc="04150017">
      <w:start w:val="1"/>
      <w:numFmt w:val="lowerLetter"/>
      <w:lvlText w:val="%3)"/>
      <w:lvlJc w:val="left"/>
      <w:pPr>
        <w:ind w:left="2337" w:hanging="36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36AB06E3"/>
    <w:multiLevelType w:val="hybridMultilevel"/>
    <w:tmpl w:val="C5F4C6E6"/>
    <w:lvl w:ilvl="0" w:tplc="A5261A40">
      <w:start w:val="1"/>
      <w:numFmt w:val="decimal"/>
      <w:lvlText w:val="%1)"/>
      <w:lvlJc w:val="left"/>
      <w:pPr>
        <w:tabs>
          <w:tab w:val="num" w:pos="1773"/>
        </w:tabs>
        <w:ind w:left="1773" w:hanging="360"/>
      </w:pPr>
      <w:rPr>
        <w:rFonts w:hint="default"/>
      </w:rPr>
    </w:lvl>
    <w:lvl w:ilvl="1" w:tplc="04150019" w:tentative="1">
      <w:start w:val="1"/>
      <w:numFmt w:val="lowerLetter"/>
      <w:lvlText w:val="%2."/>
      <w:lvlJc w:val="left"/>
      <w:pPr>
        <w:tabs>
          <w:tab w:val="num" w:pos="513"/>
        </w:tabs>
        <w:ind w:left="513" w:hanging="360"/>
      </w:pPr>
    </w:lvl>
    <w:lvl w:ilvl="2" w:tplc="0415001B" w:tentative="1">
      <w:start w:val="1"/>
      <w:numFmt w:val="lowerRoman"/>
      <w:lvlText w:val="%3."/>
      <w:lvlJc w:val="right"/>
      <w:pPr>
        <w:tabs>
          <w:tab w:val="num" w:pos="1233"/>
        </w:tabs>
        <w:ind w:left="1233" w:hanging="180"/>
      </w:pPr>
    </w:lvl>
    <w:lvl w:ilvl="3" w:tplc="0415000F" w:tentative="1">
      <w:start w:val="1"/>
      <w:numFmt w:val="decimal"/>
      <w:lvlText w:val="%4."/>
      <w:lvlJc w:val="left"/>
      <w:pPr>
        <w:tabs>
          <w:tab w:val="num" w:pos="1953"/>
        </w:tabs>
        <w:ind w:left="1953" w:hanging="360"/>
      </w:pPr>
    </w:lvl>
    <w:lvl w:ilvl="4" w:tplc="04150019" w:tentative="1">
      <w:start w:val="1"/>
      <w:numFmt w:val="lowerLetter"/>
      <w:lvlText w:val="%5."/>
      <w:lvlJc w:val="left"/>
      <w:pPr>
        <w:tabs>
          <w:tab w:val="num" w:pos="2673"/>
        </w:tabs>
        <w:ind w:left="2673" w:hanging="360"/>
      </w:pPr>
    </w:lvl>
    <w:lvl w:ilvl="5" w:tplc="0415001B" w:tentative="1">
      <w:start w:val="1"/>
      <w:numFmt w:val="lowerRoman"/>
      <w:lvlText w:val="%6."/>
      <w:lvlJc w:val="right"/>
      <w:pPr>
        <w:tabs>
          <w:tab w:val="num" w:pos="3393"/>
        </w:tabs>
        <w:ind w:left="3393" w:hanging="180"/>
      </w:pPr>
    </w:lvl>
    <w:lvl w:ilvl="6" w:tplc="0415000F" w:tentative="1">
      <w:start w:val="1"/>
      <w:numFmt w:val="decimal"/>
      <w:lvlText w:val="%7."/>
      <w:lvlJc w:val="left"/>
      <w:pPr>
        <w:tabs>
          <w:tab w:val="num" w:pos="4113"/>
        </w:tabs>
        <w:ind w:left="4113" w:hanging="360"/>
      </w:pPr>
    </w:lvl>
    <w:lvl w:ilvl="7" w:tplc="04150019" w:tentative="1">
      <w:start w:val="1"/>
      <w:numFmt w:val="lowerLetter"/>
      <w:lvlText w:val="%8."/>
      <w:lvlJc w:val="left"/>
      <w:pPr>
        <w:tabs>
          <w:tab w:val="num" w:pos="4833"/>
        </w:tabs>
        <w:ind w:left="4833" w:hanging="360"/>
      </w:pPr>
    </w:lvl>
    <w:lvl w:ilvl="8" w:tplc="0415001B" w:tentative="1">
      <w:start w:val="1"/>
      <w:numFmt w:val="lowerRoman"/>
      <w:lvlText w:val="%9."/>
      <w:lvlJc w:val="right"/>
      <w:pPr>
        <w:tabs>
          <w:tab w:val="num" w:pos="5553"/>
        </w:tabs>
        <w:ind w:left="5553" w:hanging="180"/>
      </w:pPr>
    </w:lvl>
  </w:abstractNum>
  <w:abstractNum w:abstractNumId="11" w15:restartNumberingAfterBreak="0">
    <w:nsid w:val="384D153E"/>
    <w:multiLevelType w:val="hybridMultilevel"/>
    <w:tmpl w:val="A74A363C"/>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38A55D5B"/>
    <w:multiLevelType w:val="hybridMultilevel"/>
    <w:tmpl w:val="CFE888C6"/>
    <w:lvl w:ilvl="0" w:tplc="17568368">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BB95D2F"/>
    <w:multiLevelType w:val="hybridMultilevel"/>
    <w:tmpl w:val="2132C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2B704B"/>
    <w:multiLevelType w:val="hybridMultilevel"/>
    <w:tmpl w:val="65C21A46"/>
    <w:lvl w:ilvl="0" w:tplc="04150011">
      <w:start w:val="1"/>
      <w:numFmt w:val="decimal"/>
      <w:lvlText w:val="%1)"/>
      <w:lvlJc w:val="left"/>
      <w:pPr>
        <w:ind w:left="1495"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3C98427F"/>
    <w:multiLevelType w:val="hybridMultilevel"/>
    <w:tmpl w:val="56289412"/>
    <w:lvl w:ilvl="0" w:tplc="F00CB5C2">
      <w:start w:val="1"/>
      <w:numFmt w:val="decimal"/>
      <w:lvlText w:val="%1)"/>
      <w:lvlJc w:val="left"/>
      <w:pPr>
        <w:ind w:left="2475" w:hanging="360"/>
      </w:pPr>
      <w:rPr>
        <w:rFonts w:hint="default"/>
        <w:b w:val="0"/>
      </w:r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16" w15:restartNumberingAfterBreak="0">
    <w:nsid w:val="3EDA78D5"/>
    <w:multiLevelType w:val="hybridMultilevel"/>
    <w:tmpl w:val="56289412"/>
    <w:lvl w:ilvl="0" w:tplc="F00CB5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642C9"/>
    <w:multiLevelType w:val="multilevel"/>
    <w:tmpl w:val="76C27F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463155"/>
    <w:multiLevelType w:val="multilevel"/>
    <w:tmpl w:val="5BA08FC6"/>
    <w:lvl w:ilvl="0">
      <w:start w:val="1"/>
      <w:numFmt w:val="decimal"/>
      <w:lvlText w:val="%1."/>
      <w:lvlJc w:val="left"/>
      <w:pPr>
        <w:ind w:left="360" w:hanging="360"/>
      </w:pPr>
      <w:rPr>
        <w:rFonts w:asciiTheme="minorHAnsi" w:hAnsiTheme="minorHAnsi" w:cs="Times New Roman" w:hint="default"/>
        <w:b/>
        <w:color w:val="auto"/>
        <w:sz w:val="24"/>
      </w:rPr>
    </w:lvl>
    <w:lvl w:ilvl="1">
      <w:start w:val="1"/>
      <w:numFmt w:val="decimal"/>
      <w:lvlText w:val="%2."/>
      <w:lvlJc w:val="left"/>
      <w:pPr>
        <w:ind w:left="1142" w:hanging="432"/>
      </w:pPr>
      <w:rPr>
        <w:rFonts w:asciiTheme="minorHAnsi" w:eastAsia="Times New Roman" w:hAnsiTheme="minorHAnsi" w:cs="Times New Roman" w:hint="default"/>
        <w:b w:val="0"/>
        <w:i w:val="0"/>
        <w:strike w:val="0"/>
        <w:color w:val="auto"/>
        <w:sz w:val="22"/>
      </w:rPr>
    </w:lvl>
    <w:lvl w:ilvl="2">
      <w:start w:val="1"/>
      <w:numFmt w:val="decimal"/>
      <w:lvlText w:val="%1.%2.%3."/>
      <w:lvlJc w:val="left"/>
      <w:pPr>
        <w:ind w:left="1224" w:hanging="504"/>
      </w:pPr>
      <w:rPr>
        <w:b w:val="0"/>
        <w:sz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F349F7"/>
    <w:multiLevelType w:val="hybridMultilevel"/>
    <w:tmpl w:val="BE80A740"/>
    <w:lvl w:ilvl="0" w:tplc="AD2E39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1F7F6B"/>
    <w:multiLevelType w:val="hybridMultilevel"/>
    <w:tmpl w:val="F072E56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4DA91717"/>
    <w:multiLevelType w:val="hybridMultilevel"/>
    <w:tmpl w:val="89AACE34"/>
    <w:lvl w:ilvl="0" w:tplc="2A7660B6">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52195EFD"/>
    <w:multiLevelType w:val="hybridMultilevel"/>
    <w:tmpl w:val="0B82D154"/>
    <w:lvl w:ilvl="0" w:tplc="30F8E906">
      <w:start w:val="1"/>
      <w:numFmt w:val="decimal"/>
      <w:lvlText w:val="%1."/>
      <w:lvlJc w:val="left"/>
      <w:pPr>
        <w:ind w:left="1077" w:hanging="360"/>
      </w:pPr>
      <w:rPr>
        <w:rFonts w:ascii="Times New Roman" w:hAnsi="Times New Roman" w:cs="Times New Roman" w:hint="default"/>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55E91129"/>
    <w:multiLevelType w:val="hybridMultilevel"/>
    <w:tmpl w:val="56289412"/>
    <w:lvl w:ilvl="0" w:tplc="F00CB5C2">
      <w:start w:val="1"/>
      <w:numFmt w:val="decimal"/>
      <w:lvlText w:val="%1)"/>
      <w:lvlJc w:val="left"/>
      <w:pPr>
        <w:ind w:left="3528" w:hanging="360"/>
      </w:pPr>
      <w:rPr>
        <w:rFonts w:hint="default"/>
        <w:b w:val="0"/>
      </w:rPr>
    </w:lvl>
    <w:lvl w:ilvl="1" w:tplc="04150019" w:tentative="1">
      <w:start w:val="1"/>
      <w:numFmt w:val="lowerLetter"/>
      <w:lvlText w:val="%2."/>
      <w:lvlJc w:val="left"/>
      <w:pPr>
        <w:ind w:left="4248" w:hanging="360"/>
      </w:pPr>
    </w:lvl>
    <w:lvl w:ilvl="2" w:tplc="0415001B" w:tentative="1">
      <w:start w:val="1"/>
      <w:numFmt w:val="lowerRoman"/>
      <w:lvlText w:val="%3."/>
      <w:lvlJc w:val="right"/>
      <w:pPr>
        <w:ind w:left="4968" w:hanging="180"/>
      </w:pPr>
    </w:lvl>
    <w:lvl w:ilvl="3" w:tplc="0415000F" w:tentative="1">
      <w:start w:val="1"/>
      <w:numFmt w:val="decimal"/>
      <w:lvlText w:val="%4."/>
      <w:lvlJc w:val="left"/>
      <w:pPr>
        <w:ind w:left="5688" w:hanging="360"/>
      </w:pPr>
    </w:lvl>
    <w:lvl w:ilvl="4" w:tplc="04150019" w:tentative="1">
      <w:start w:val="1"/>
      <w:numFmt w:val="lowerLetter"/>
      <w:lvlText w:val="%5."/>
      <w:lvlJc w:val="left"/>
      <w:pPr>
        <w:ind w:left="6408" w:hanging="360"/>
      </w:pPr>
    </w:lvl>
    <w:lvl w:ilvl="5" w:tplc="0415001B" w:tentative="1">
      <w:start w:val="1"/>
      <w:numFmt w:val="lowerRoman"/>
      <w:lvlText w:val="%6."/>
      <w:lvlJc w:val="right"/>
      <w:pPr>
        <w:ind w:left="7128" w:hanging="180"/>
      </w:pPr>
    </w:lvl>
    <w:lvl w:ilvl="6" w:tplc="0415000F" w:tentative="1">
      <w:start w:val="1"/>
      <w:numFmt w:val="decimal"/>
      <w:lvlText w:val="%7."/>
      <w:lvlJc w:val="left"/>
      <w:pPr>
        <w:ind w:left="7848" w:hanging="360"/>
      </w:pPr>
    </w:lvl>
    <w:lvl w:ilvl="7" w:tplc="04150019" w:tentative="1">
      <w:start w:val="1"/>
      <w:numFmt w:val="lowerLetter"/>
      <w:lvlText w:val="%8."/>
      <w:lvlJc w:val="left"/>
      <w:pPr>
        <w:ind w:left="8568" w:hanging="360"/>
      </w:pPr>
    </w:lvl>
    <w:lvl w:ilvl="8" w:tplc="0415001B" w:tentative="1">
      <w:start w:val="1"/>
      <w:numFmt w:val="lowerRoman"/>
      <w:lvlText w:val="%9."/>
      <w:lvlJc w:val="right"/>
      <w:pPr>
        <w:ind w:left="9288" w:hanging="180"/>
      </w:pPr>
    </w:lvl>
  </w:abstractNum>
  <w:abstractNum w:abstractNumId="24" w15:restartNumberingAfterBreak="0">
    <w:nsid w:val="609F02AB"/>
    <w:multiLevelType w:val="multilevel"/>
    <w:tmpl w:val="7624B852"/>
    <w:lvl w:ilvl="0">
      <w:start w:val="1"/>
      <w:numFmt w:val="decimal"/>
      <w:lvlText w:val="%1."/>
      <w:lvlJc w:val="left"/>
      <w:pPr>
        <w:tabs>
          <w:tab w:val="num" w:pos="5040"/>
        </w:tabs>
        <w:ind w:left="5040" w:hanging="360"/>
      </w:pPr>
    </w:lvl>
    <w:lvl w:ilvl="1">
      <w:start w:val="2"/>
      <w:numFmt w:val="decimal"/>
      <w:isLgl/>
      <w:lvlText w:val="%1.%2"/>
      <w:lvlJc w:val="left"/>
      <w:pPr>
        <w:tabs>
          <w:tab w:val="num" w:pos="5040"/>
        </w:tabs>
        <w:ind w:left="5040" w:hanging="360"/>
      </w:pPr>
    </w:lvl>
    <w:lvl w:ilvl="2">
      <w:start w:val="1"/>
      <w:numFmt w:val="decimal"/>
      <w:isLgl/>
      <w:lvlText w:val="%1.%2.%3"/>
      <w:lvlJc w:val="left"/>
      <w:pPr>
        <w:tabs>
          <w:tab w:val="num" w:pos="5400"/>
        </w:tabs>
        <w:ind w:left="5400" w:hanging="720"/>
      </w:pPr>
    </w:lvl>
    <w:lvl w:ilvl="3">
      <w:start w:val="1"/>
      <w:numFmt w:val="decimal"/>
      <w:isLgl/>
      <w:lvlText w:val="%1.%2.%3.%4"/>
      <w:lvlJc w:val="left"/>
      <w:pPr>
        <w:tabs>
          <w:tab w:val="num" w:pos="5400"/>
        </w:tabs>
        <w:ind w:left="5400" w:hanging="720"/>
      </w:pPr>
    </w:lvl>
    <w:lvl w:ilvl="4">
      <w:start w:val="1"/>
      <w:numFmt w:val="decimal"/>
      <w:isLgl/>
      <w:lvlText w:val="%1.%2.%3.%4.%5"/>
      <w:lvlJc w:val="left"/>
      <w:pPr>
        <w:tabs>
          <w:tab w:val="num" w:pos="5760"/>
        </w:tabs>
        <w:ind w:left="5760" w:hanging="1080"/>
      </w:pPr>
    </w:lvl>
    <w:lvl w:ilvl="5">
      <w:start w:val="1"/>
      <w:numFmt w:val="decimal"/>
      <w:isLgl/>
      <w:lvlText w:val="%1.%2.%3.%4.%5.%6"/>
      <w:lvlJc w:val="left"/>
      <w:pPr>
        <w:tabs>
          <w:tab w:val="num" w:pos="5760"/>
        </w:tabs>
        <w:ind w:left="576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120"/>
        </w:tabs>
        <w:ind w:left="6120" w:hanging="1440"/>
      </w:pPr>
    </w:lvl>
    <w:lvl w:ilvl="8">
      <w:start w:val="1"/>
      <w:numFmt w:val="decimal"/>
      <w:isLgl/>
      <w:lvlText w:val="%1.%2.%3.%4.%5.%6.%7.%8.%9"/>
      <w:lvlJc w:val="left"/>
      <w:pPr>
        <w:tabs>
          <w:tab w:val="num" w:pos="6120"/>
        </w:tabs>
        <w:ind w:left="6120" w:hanging="1440"/>
      </w:pPr>
    </w:lvl>
  </w:abstractNum>
  <w:abstractNum w:abstractNumId="25" w15:restartNumberingAfterBreak="0">
    <w:nsid w:val="613203C9"/>
    <w:multiLevelType w:val="hybridMultilevel"/>
    <w:tmpl w:val="EC1A534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63806CBD"/>
    <w:multiLevelType w:val="hybridMultilevel"/>
    <w:tmpl w:val="85C8B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4E55DF"/>
    <w:multiLevelType w:val="multilevel"/>
    <w:tmpl w:val="C12AF0FE"/>
    <w:lvl w:ilvl="0">
      <w:start w:val="1"/>
      <w:numFmt w:val="upperRoman"/>
      <w:lvlText w:val="%1."/>
      <w:lvlJc w:val="left"/>
      <w:pPr>
        <w:tabs>
          <w:tab w:val="num" w:pos="717"/>
        </w:tabs>
        <w:ind w:left="717" w:hanging="357"/>
      </w:pPr>
      <w:rPr>
        <w:rFonts w:ascii="Arial" w:hAnsi="Arial" w:cs="Arial" w:hint="default"/>
        <w:b/>
        <w:i w:val="0"/>
        <w:sz w:val="22"/>
        <w:szCs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4C64EFB"/>
    <w:multiLevelType w:val="hybridMultilevel"/>
    <w:tmpl w:val="26CEFD7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52F7D67"/>
    <w:multiLevelType w:val="hybridMultilevel"/>
    <w:tmpl w:val="4F70D24E"/>
    <w:lvl w:ilvl="0" w:tplc="66EAB3C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EA731C"/>
    <w:multiLevelType w:val="hybridMultilevel"/>
    <w:tmpl w:val="40383270"/>
    <w:lvl w:ilvl="0" w:tplc="EB582486">
      <w:start w:val="1"/>
      <w:numFmt w:val="upperRoman"/>
      <w:lvlText w:val="%1."/>
      <w:lvlJc w:val="left"/>
      <w:pPr>
        <w:ind w:left="1077" w:hanging="720"/>
      </w:pPr>
      <w:rPr>
        <w:rFonts w:hint="default"/>
      </w:rPr>
    </w:lvl>
    <w:lvl w:ilvl="1" w:tplc="6B700252">
      <w:start w:val="1"/>
      <w:numFmt w:val="decimal"/>
      <w:lvlText w:val="%2."/>
      <w:lvlJc w:val="left"/>
      <w:pPr>
        <w:ind w:left="360" w:hanging="360"/>
      </w:pPr>
      <w:rPr>
        <w:rFonts w:hint="default"/>
      </w:rPr>
    </w:lvl>
    <w:lvl w:ilvl="2" w:tplc="D8AE1F88">
      <w:start w:val="1"/>
      <w:numFmt w:val="lowerLetter"/>
      <w:lvlText w:val="%3)"/>
      <w:lvlJc w:val="left"/>
      <w:pPr>
        <w:ind w:left="2337" w:hanging="360"/>
      </w:pPr>
      <w:rPr>
        <w:rFonts w:asciiTheme="minorHAnsi" w:eastAsia="Times New Roman" w:hAnsiTheme="minorHAnsi" w:cs="Arial"/>
      </w:r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6B1E2021"/>
    <w:multiLevelType w:val="hybridMultilevel"/>
    <w:tmpl w:val="8D02FDC6"/>
    <w:lvl w:ilvl="0" w:tplc="33D02286">
      <w:start w:val="1"/>
      <w:numFmt w:val="decimal"/>
      <w:lvlText w:val="%1."/>
      <w:lvlJc w:val="left"/>
      <w:pPr>
        <w:ind w:left="546" w:hanging="428"/>
      </w:pPr>
      <w:rPr>
        <w:rFonts w:ascii="Calibri" w:eastAsia="Calibri" w:hAnsi="Calibri" w:hint="default"/>
        <w:sz w:val="22"/>
        <w:szCs w:val="22"/>
      </w:rPr>
    </w:lvl>
    <w:lvl w:ilvl="1" w:tplc="F27053C6">
      <w:start w:val="1"/>
      <w:numFmt w:val="bullet"/>
      <w:lvlText w:val="•"/>
      <w:lvlJc w:val="left"/>
      <w:pPr>
        <w:ind w:left="1422" w:hanging="428"/>
      </w:pPr>
      <w:rPr>
        <w:rFonts w:hint="default"/>
      </w:rPr>
    </w:lvl>
    <w:lvl w:ilvl="2" w:tplc="3DCAD612">
      <w:start w:val="1"/>
      <w:numFmt w:val="bullet"/>
      <w:lvlText w:val="•"/>
      <w:lvlJc w:val="left"/>
      <w:pPr>
        <w:ind w:left="2298" w:hanging="428"/>
      </w:pPr>
      <w:rPr>
        <w:rFonts w:hint="default"/>
      </w:rPr>
    </w:lvl>
    <w:lvl w:ilvl="3" w:tplc="0E483DB2">
      <w:start w:val="1"/>
      <w:numFmt w:val="bullet"/>
      <w:lvlText w:val="•"/>
      <w:lvlJc w:val="left"/>
      <w:pPr>
        <w:ind w:left="3174" w:hanging="428"/>
      </w:pPr>
      <w:rPr>
        <w:rFonts w:hint="default"/>
      </w:rPr>
    </w:lvl>
    <w:lvl w:ilvl="4" w:tplc="52807744">
      <w:start w:val="1"/>
      <w:numFmt w:val="bullet"/>
      <w:lvlText w:val="•"/>
      <w:lvlJc w:val="left"/>
      <w:pPr>
        <w:ind w:left="4050" w:hanging="428"/>
      </w:pPr>
      <w:rPr>
        <w:rFonts w:hint="default"/>
      </w:rPr>
    </w:lvl>
    <w:lvl w:ilvl="5" w:tplc="FD36AF7A">
      <w:start w:val="1"/>
      <w:numFmt w:val="bullet"/>
      <w:lvlText w:val="•"/>
      <w:lvlJc w:val="left"/>
      <w:pPr>
        <w:ind w:left="4926" w:hanging="428"/>
      </w:pPr>
      <w:rPr>
        <w:rFonts w:hint="default"/>
      </w:rPr>
    </w:lvl>
    <w:lvl w:ilvl="6" w:tplc="54A2322C">
      <w:start w:val="1"/>
      <w:numFmt w:val="bullet"/>
      <w:lvlText w:val="•"/>
      <w:lvlJc w:val="left"/>
      <w:pPr>
        <w:ind w:left="5802" w:hanging="428"/>
      </w:pPr>
      <w:rPr>
        <w:rFonts w:hint="default"/>
      </w:rPr>
    </w:lvl>
    <w:lvl w:ilvl="7" w:tplc="1FD20A36">
      <w:start w:val="1"/>
      <w:numFmt w:val="bullet"/>
      <w:lvlText w:val="•"/>
      <w:lvlJc w:val="left"/>
      <w:pPr>
        <w:ind w:left="6678" w:hanging="428"/>
      </w:pPr>
      <w:rPr>
        <w:rFonts w:hint="default"/>
      </w:rPr>
    </w:lvl>
    <w:lvl w:ilvl="8" w:tplc="FAA29C10">
      <w:start w:val="1"/>
      <w:numFmt w:val="bullet"/>
      <w:lvlText w:val="•"/>
      <w:lvlJc w:val="left"/>
      <w:pPr>
        <w:ind w:left="7554" w:hanging="428"/>
      </w:pPr>
      <w:rPr>
        <w:rFonts w:hint="default"/>
      </w:rPr>
    </w:lvl>
  </w:abstractNum>
  <w:abstractNum w:abstractNumId="32" w15:restartNumberingAfterBreak="0">
    <w:nsid w:val="6E796BD7"/>
    <w:multiLevelType w:val="hybridMultilevel"/>
    <w:tmpl w:val="E5B4C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9903F4"/>
    <w:multiLevelType w:val="multilevel"/>
    <w:tmpl w:val="7624B852"/>
    <w:lvl w:ilvl="0">
      <w:start w:val="1"/>
      <w:numFmt w:val="decimal"/>
      <w:lvlText w:val="%1."/>
      <w:lvlJc w:val="left"/>
      <w:pPr>
        <w:tabs>
          <w:tab w:val="num" w:pos="5040"/>
        </w:tabs>
        <w:ind w:left="5040" w:hanging="360"/>
      </w:pPr>
    </w:lvl>
    <w:lvl w:ilvl="1">
      <w:start w:val="2"/>
      <w:numFmt w:val="decimal"/>
      <w:isLgl/>
      <w:lvlText w:val="%1.%2"/>
      <w:lvlJc w:val="left"/>
      <w:pPr>
        <w:tabs>
          <w:tab w:val="num" w:pos="5040"/>
        </w:tabs>
        <w:ind w:left="5040" w:hanging="360"/>
      </w:pPr>
    </w:lvl>
    <w:lvl w:ilvl="2">
      <w:start w:val="1"/>
      <w:numFmt w:val="decimal"/>
      <w:isLgl/>
      <w:lvlText w:val="%1.%2.%3"/>
      <w:lvlJc w:val="left"/>
      <w:pPr>
        <w:tabs>
          <w:tab w:val="num" w:pos="5400"/>
        </w:tabs>
        <w:ind w:left="5400" w:hanging="720"/>
      </w:pPr>
    </w:lvl>
    <w:lvl w:ilvl="3">
      <w:start w:val="1"/>
      <w:numFmt w:val="decimal"/>
      <w:isLgl/>
      <w:lvlText w:val="%1.%2.%3.%4"/>
      <w:lvlJc w:val="left"/>
      <w:pPr>
        <w:tabs>
          <w:tab w:val="num" w:pos="5400"/>
        </w:tabs>
        <w:ind w:left="5400" w:hanging="720"/>
      </w:pPr>
    </w:lvl>
    <w:lvl w:ilvl="4">
      <w:start w:val="1"/>
      <w:numFmt w:val="decimal"/>
      <w:isLgl/>
      <w:lvlText w:val="%1.%2.%3.%4.%5"/>
      <w:lvlJc w:val="left"/>
      <w:pPr>
        <w:tabs>
          <w:tab w:val="num" w:pos="5760"/>
        </w:tabs>
        <w:ind w:left="5760" w:hanging="1080"/>
      </w:pPr>
    </w:lvl>
    <w:lvl w:ilvl="5">
      <w:start w:val="1"/>
      <w:numFmt w:val="decimal"/>
      <w:isLgl/>
      <w:lvlText w:val="%1.%2.%3.%4.%5.%6"/>
      <w:lvlJc w:val="left"/>
      <w:pPr>
        <w:tabs>
          <w:tab w:val="num" w:pos="5760"/>
        </w:tabs>
        <w:ind w:left="576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120"/>
        </w:tabs>
        <w:ind w:left="6120" w:hanging="1440"/>
      </w:pPr>
    </w:lvl>
    <w:lvl w:ilvl="8">
      <w:start w:val="1"/>
      <w:numFmt w:val="decimal"/>
      <w:isLgl/>
      <w:lvlText w:val="%1.%2.%3.%4.%5.%6.%7.%8.%9"/>
      <w:lvlJc w:val="left"/>
      <w:pPr>
        <w:tabs>
          <w:tab w:val="num" w:pos="6120"/>
        </w:tabs>
        <w:ind w:left="6120" w:hanging="1440"/>
      </w:pPr>
    </w:lvl>
  </w:abstractNum>
  <w:abstractNum w:abstractNumId="34" w15:restartNumberingAfterBreak="0">
    <w:nsid w:val="766F55A7"/>
    <w:multiLevelType w:val="hybridMultilevel"/>
    <w:tmpl w:val="987E91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85C4653"/>
    <w:multiLevelType w:val="hybridMultilevel"/>
    <w:tmpl w:val="4462B4AC"/>
    <w:lvl w:ilvl="0" w:tplc="D056FD80">
      <w:start w:val="3"/>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1A5530"/>
    <w:multiLevelType w:val="multilevel"/>
    <w:tmpl w:val="3230D5FC"/>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907"/>
        </w:tabs>
        <w:ind w:left="908" w:hanging="454"/>
      </w:pPr>
      <w:rPr>
        <w:rFonts w:hint="default"/>
      </w:rPr>
    </w:lvl>
    <w:lvl w:ilvl="2">
      <w:start w:val="1"/>
      <w:numFmt w:val="lowerLetter"/>
      <w:lvlText w:val="%3)"/>
      <w:lvlJc w:val="left"/>
      <w:pPr>
        <w:tabs>
          <w:tab w:val="num" w:pos="1361"/>
        </w:tabs>
        <w:ind w:left="1362" w:hanging="454"/>
      </w:pPr>
      <w:rPr>
        <w:rFonts w:hint="default"/>
      </w:rPr>
    </w:lvl>
    <w:lvl w:ilvl="3">
      <w:start w:val="1"/>
      <w:numFmt w:val="bullet"/>
      <w:lvlText w:val=""/>
      <w:lvlJc w:val="left"/>
      <w:pPr>
        <w:tabs>
          <w:tab w:val="num" w:pos="1814"/>
        </w:tabs>
        <w:ind w:left="1816" w:hanging="454"/>
      </w:pPr>
      <w:rPr>
        <w:rFonts w:ascii="Symbol" w:hAnsi="Symbol" w:hint="default"/>
        <w:color w:val="auto"/>
      </w:rPr>
    </w:lvl>
    <w:lvl w:ilvl="4">
      <w:start w:val="1"/>
      <w:numFmt w:val="lowerLetter"/>
      <w:lvlText w:val="(%5)"/>
      <w:lvlJc w:val="left"/>
      <w:pPr>
        <w:tabs>
          <w:tab w:val="num" w:pos="2383"/>
        </w:tabs>
        <w:ind w:left="2270" w:hanging="454"/>
      </w:pPr>
      <w:rPr>
        <w:rFonts w:hint="default"/>
      </w:rPr>
    </w:lvl>
    <w:lvl w:ilvl="5">
      <w:start w:val="1"/>
      <w:numFmt w:val="lowerRoman"/>
      <w:lvlText w:val="(%6)"/>
      <w:lvlJc w:val="left"/>
      <w:pPr>
        <w:tabs>
          <w:tab w:val="num" w:pos="2837"/>
        </w:tabs>
        <w:ind w:left="2724" w:hanging="454"/>
      </w:pPr>
      <w:rPr>
        <w:rFonts w:hint="default"/>
      </w:rPr>
    </w:lvl>
    <w:lvl w:ilvl="6">
      <w:start w:val="1"/>
      <w:numFmt w:val="decimal"/>
      <w:lvlText w:val="%7."/>
      <w:lvlJc w:val="left"/>
      <w:pPr>
        <w:tabs>
          <w:tab w:val="num" w:pos="3291"/>
        </w:tabs>
        <w:ind w:left="3178" w:hanging="454"/>
      </w:pPr>
      <w:rPr>
        <w:rFonts w:hint="default"/>
      </w:rPr>
    </w:lvl>
    <w:lvl w:ilvl="7">
      <w:start w:val="1"/>
      <w:numFmt w:val="lowerLetter"/>
      <w:lvlText w:val="%8."/>
      <w:lvlJc w:val="left"/>
      <w:pPr>
        <w:tabs>
          <w:tab w:val="num" w:pos="3745"/>
        </w:tabs>
        <w:ind w:left="3632" w:hanging="454"/>
      </w:pPr>
      <w:rPr>
        <w:rFonts w:hint="default"/>
      </w:rPr>
    </w:lvl>
    <w:lvl w:ilvl="8">
      <w:start w:val="1"/>
      <w:numFmt w:val="lowerRoman"/>
      <w:lvlText w:val="%9."/>
      <w:lvlJc w:val="left"/>
      <w:pPr>
        <w:tabs>
          <w:tab w:val="num" w:pos="4199"/>
        </w:tabs>
        <w:ind w:left="4086" w:hanging="454"/>
      </w:pPr>
      <w:rPr>
        <w:rFonts w:hint="default"/>
      </w:rPr>
    </w:lvl>
  </w:abstractNum>
  <w:abstractNum w:abstractNumId="37" w15:restartNumberingAfterBreak="0">
    <w:nsid w:val="7C884EAA"/>
    <w:multiLevelType w:val="hybridMultilevel"/>
    <w:tmpl w:val="2E72223A"/>
    <w:lvl w:ilvl="0" w:tplc="6B700252">
      <w:start w:val="1"/>
      <w:numFmt w:val="decimal"/>
      <w:lvlText w:val="%1."/>
      <w:lvlJc w:val="left"/>
      <w:pPr>
        <w:ind w:left="144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0"/>
  </w:num>
  <w:num w:numId="2">
    <w:abstractNumId w:val="2"/>
  </w:num>
  <w:num w:numId="3">
    <w:abstractNumId w:val="28"/>
  </w:num>
  <w:num w:numId="4">
    <w:abstractNumId w:val="29"/>
  </w:num>
  <w:num w:numId="5">
    <w:abstractNumId w:val="34"/>
  </w:num>
  <w:num w:numId="6">
    <w:abstractNumId w:val="20"/>
  </w:num>
  <w:num w:numId="7">
    <w:abstractNumId w:val="21"/>
  </w:num>
  <w:num w:numId="8">
    <w:abstractNumId w:val="17"/>
  </w:num>
  <w:num w:numId="9">
    <w:abstractNumId w:val="5"/>
  </w:num>
  <w:num w:numId="10">
    <w:abstractNumId w:val="27"/>
  </w:num>
  <w:num w:numId="11">
    <w:abstractNumId w:val="0"/>
  </w:num>
  <w:num w:numId="12">
    <w:abstractNumId w:val="15"/>
  </w:num>
  <w:num w:numId="13">
    <w:abstractNumId w:val="23"/>
  </w:num>
  <w:num w:numId="14">
    <w:abstractNumId w:val="33"/>
  </w:num>
  <w:num w:numId="15">
    <w:abstractNumId w:val="18"/>
  </w:num>
  <w:num w:numId="16">
    <w:abstractNumId w:val="16"/>
  </w:num>
  <w:num w:numId="17">
    <w:abstractNumId w:val="9"/>
  </w:num>
  <w:num w:numId="18">
    <w:abstractNumId w:val="12"/>
  </w:num>
  <w:num w:numId="19">
    <w:abstractNumId w:val="22"/>
  </w:num>
  <w:num w:numId="20">
    <w:abstractNumId w:val="24"/>
  </w:num>
  <w:num w:numId="21">
    <w:abstractNumId w:val="14"/>
  </w:num>
  <w:num w:numId="22">
    <w:abstractNumId w:val="1"/>
  </w:num>
  <w:num w:numId="23">
    <w:abstractNumId w:val="3"/>
  </w:num>
  <w:num w:numId="24">
    <w:abstractNumId w:val="6"/>
  </w:num>
  <w:num w:numId="25">
    <w:abstractNumId w:val="11"/>
  </w:num>
  <w:num w:numId="26">
    <w:abstractNumId w:val="26"/>
  </w:num>
  <w:num w:numId="27">
    <w:abstractNumId w:val="36"/>
  </w:num>
  <w:num w:numId="28">
    <w:abstractNumId w:val="30"/>
  </w:num>
  <w:num w:numId="29">
    <w:abstractNumId w:val="13"/>
  </w:num>
  <w:num w:numId="30">
    <w:abstractNumId w:val="31"/>
  </w:num>
  <w:num w:numId="31">
    <w:abstractNumId w:val="7"/>
  </w:num>
  <w:num w:numId="32">
    <w:abstractNumId w:val="19"/>
  </w:num>
  <w:num w:numId="33">
    <w:abstractNumId w:val="32"/>
  </w:num>
  <w:num w:numId="34">
    <w:abstractNumId w:val="30"/>
    <w:lvlOverride w:ilvl="0">
      <w:lvl w:ilvl="0" w:tplc="EB582486">
        <w:start w:val="1"/>
        <w:numFmt w:val="decimal"/>
        <w:lvlText w:val="%1."/>
        <w:lvlJc w:val="left"/>
        <w:pPr>
          <w:ind w:left="360" w:hanging="360"/>
        </w:pPr>
        <w:rPr>
          <w:rFonts w:hint="default"/>
        </w:rPr>
      </w:lvl>
    </w:lvlOverride>
    <w:lvlOverride w:ilvl="1">
      <w:lvl w:ilvl="1" w:tplc="6B700252">
        <w:start w:val="1"/>
        <w:numFmt w:val="lowerLetter"/>
        <w:lvlText w:val="%2."/>
        <w:lvlJc w:val="left"/>
        <w:pPr>
          <w:ind w:left="1440" w:hanging="360"/>
        </w:pPr>
      </w:lvl>
    </w:lvlOverride>
    <w:lvlOverride w:ilvl="2">
      <w:lvl w:ilvl="2" w:tplc="D8AE1F88"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5">
    <w:abstractNumId w:val="37"/>
  </w:num>
  <w:num w:numId="36">
    <w:abstractNumId w:val="4"/>
  </w:num>
  <w:num w:numId="37">
    <w:abstractNumId w:val="25"/>
  </w:num>
  <w:num w:numId="38">
    <w:abstractNumId w:val="3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E0"/>
    <w:rsid w:val="000022AE"/>
    <w:rsid w:val="00003945"/>
    <w:rsid w:val="000041F6"/>
    <w:rsid w:val="00005DD2"/>
    <w:rsid w:val="00012A2E"/>
    <w:rsid w:val="0001466F"/>
    <w:rsid w:val="00016723"/>
    <w:rsid w:val="00016D51"/>
    <w:rsid w:val="00023B4E"/>
    <w:rsid w:val="00033073"/>
    <w:rsid w:val="00033427"/>
    <w:rsid w:val="00033A07"/>
    <w:rsid w:val="00046A7D"/>
    <w:rsid w:val="0004715D"/>
    <w:rsid w:val="00047333"/>
    <w:rsid w:val="0005043B"/>
    <w:rsid w:val="00056810"/>
    <w:rsid w:val="00070ED5"/>
    <w:rsid w:val="0007238A"/>
    <w:rsid w:val="000860EC"/>
    <w:rsid w:val="0009049F"/>
    <w:rsid w:val="00092589"/>
    <w:rsid w:val="0009520D"/>
    <w:rsid w:val="000A4DC0"/>
    <w:rsid w:val="000A6E63"/>
    <w:rsid w:val="000B193F"/>
    <w:rsid w:val="000B4D1A"/>
    <w:rsid w:val="000C11B7"/>
    <w:rsid w:val="000C78A7"/>
    <w:rsid w:val="000D432C"/>
    <w:rsid w:val="000D5859"/>
    <w:rsid w:val="000D61B0"/>
    <w:rsid w:val="000F1259"/>
    <w:rsid w:val="000F23E4"/>
    <w:rsid w:val="000F37D8"/>
    <w:rsid w:val="000F4270"/>
    <w:rsid w:val="000F5113"/>
    <w:rsid w:val="000F52C7"/>
    <w:rsid w:val="000F6199"/>
    <w:rsid w:val="000F79DE"/>
    <w:rsid w:val="001005A6"/>
    <w:rsid w:val="00101489"/>
    <w:rsid w:val="00103268"/>
    <w:rsid w:val="00103E9E"/>
    <w:rsid w:val="001136B4"/>
    <w:rsid w:val="00121EC1"/>
    <w:rsid w:val="00122AFD"/>
    <w:rsid w:val="00125F54"/>
    <w:rsid w:val="00131D86"/>
    <w:rsid w:val="0013655F"/>
    <w:rsid w:val="00140EB7"/>
    <w:rsid w:val="001429D7"/>
    <w:rsid w:val="00151EE2"/>
    <w:rsid w:val="00153588"/>
    <w:rsid w:val="001564B5"/>
    <w:rsid w:val="001608D6"/>
    <w:rsid w:val="001635F9"/>
    <w:rsid w:val="00163722"/>
    <w:rsid w:val="00165D9D"/>
    <w:rsid w:val="0017124C"/>
    <w:rsid w:val="00173C44"/>
    <w:rsid w:val="00176983"/>
    <w:rsid w:val="00182108"/>
    <w:rsid w:val="00183F4A"/>
    <w:rsid w:val="00184C8E"/>
    <w:rsid w:val="0019224E"/>
    <w:rsid w:val="0019244F"/>
    <w:rsid w:val="0019518F"/>
    <w:rsid w:val="00195693"/>
    <w:rsid w:val="00195D7C"/>
    <w:rsid w:val="001A3364"/>
    <w:rsid w:val="001B025C"/>
    <w:rsid w:val="001B0E04"/>
    <w:rsid w:val="001B44EE"/>
    <w:rsid w:val="001B6A11"/>
    <w:rsid w:val="001C125C"/>
    <w:rsid w:val="001C2090"/>
    <w:rsid w:val="001C3DF4"/>
    <w:rsid w:val="001C7DF9"/>
    <w:rsid w:val="001D3361"/>
    <w:rsid w:val="001D50F2"/>
    <w:rsid w:val="001E0865"/>
    <w:rsid w:val="001E17D4"/>
    <w:rsid w:val="001E316C"/>
    <w:rsid w:val="001F166C"/>
    <w:rsid w:val="00200CD8"/>
    <w:rsid w:val="00203927"/>
    <w:rsid w:val="00205942"/>
    <w:rsid w:val="002101A0"/>
    <w:rsid w:val="00213A1D"/>
    <w:rsid w:val="00213A21"/>
    <w:rsid w:val="0021621C"/>
    <w:rsid w:val="002169B9"/>
    <w:rsid w:val="002205A9"/>
    <w:rsid w:val="002252FA"/>
    <w:rsid w:val="0022669C"/>
    <w:rsid w:val="0023295B"/>
    <w:rsid w:val="00232FB1"/>
    <w:rsid w:val="0023308A"/>
    <w:rsid w:val="002331AE"/>
    <w:rsid w:val="00233B9C"/>
    <w:rsid w:val="00241F90"/>
    <w:rsid w:val="00245071"/>
    <w:rsid w:val="0024569D"/>
    <w:rsid w:val="0025246B"/>
    <w:rsid w:val="00254585"/>
    <w:rsid w:val="00255814"/>
    <w:rsid w:val="00255B42"/>
    <w:rsid w:val="0026341A"/>
    <w:rsid w:val="0026402F"/>
    <w:rsid w:val="0026723E"/>
    <w:rsid w:val="00267379"/>
    <w:rsid w:val="00271FF6"/>
    <w:rsid w:val="00275E9E"/>
    <w:rsid w:val="00281291"/>
    <w:rsid w:val="0028205D"/>
    <w:rsid w:val="00283F60"/>
    <w:rsid w:val="002864E6"/>
    <w:rsid w:val="00295650"/>
    <w:rsid w:val="0029652F"/>
    <w:rsid w:val="002A3AA7"/>
    <w:rsid w:val="002A3BC4"/>
    <w:rsid w:val="002A40B6"/>
    <w:rsid w:val="002A41B7"/>
    <w:rsid w:val="002B1FC2"/>
    <w:rsid w:val="002B29BB"/>
    <w:rsid w:val="002B3AE6"/>
    <w:rsid w:val="002B46E4"/>
    <w:rsid w:val="002B4B54"/>
    <w:rsid w:val="002C2296"/>
    <w:rsid w:val="002C469B"/>
    <w:rsid w:val="002C4DCF"/>
    <w:rsid w:val="002C5F64"/>
    <w:rsid w:val="002D0910"/>
    <w:rsid w:val="002D1E30"/>
    <w:rsid w:val="002D238F"/>
    <w:rsid w:val="002D2EFC"/>
    <w:rsid w:val="002D395D"/>
    <w:rsid w:val="002D65A1"/>
    <w:rsid w:val="002D698D"/>
    <w:rsid w:val="002D7082"/>
    <w:rsid w:val="002E0554"/>
    <w:rsid w:val="002E5D3A"/>
    <w:rsid w:val="002F154B"/>
    <w:rsid w:val="002F390F"/>
    <w:rsid w:val="002F3E1C"/>
    <w:rsid w:val="002F4AB9"/>
    <w:rsid w:val="002F5192"/>
    <w:rsid w:val="002F5CD6"/>
    <w:rsid w:val="00302E11"/>
    <w:rsid w:val="00304C4B"/>
    <w:rsid w:val="00307D76"/>
    <w:rsid w:val="00311FDB"/>
    <w:rsid w:val="00315AD8"/>
    <w:rsid w:val="00317037"/>
    <w:rsid w:val="00317987"/>
    <w:rsid w:val="00323597"/>
    <w:rsid w:val="00323907"/>
    <w:rsid w:val="0032782C"/>
    <w:rsid w:val="00335019"/>
    <w:rsid w:val="00335184"/>
    <w:rsid w:val="00351A7A"/>
    <w:rsid w:val="00351C8E"/>
    <w:rsid w:val="00352255"/>
    <w:rsid w:val="003548CA"/>
    <w:rsid w:val="00356C2F"/>
    <w:rsid w:val="00357831"/>
    <w:rsid w:val="00360094"/>
    <w:rsid w:val="00361133"/>
    <w:rsid w:val="00363A51"/>
    <w:rsid w:val="00366210"/>
    <w:rsid w:val="003820F7"/>
    <w:rsid w:val="00390F89"/>
    <w:rsid w:val="00396BE4"/>
    <w:rsid w:val="003A232C"/>
    <w:rsid w:val="003A37F8"/>
    <w:rsid w:val="003B0417"/>
    <w:rsid w:val="003C3D92"/>
    <w:rsid w:val="003D1CCA"/>
    <w:rsid w:val="003D32EA"/>
    <w:rsid w:val="003D4B12"/>
    <w:rsid w:val="003D6FEF"/>
    <w:rsid w:val="003E0231"/>
    <w:rsid w:val="003E057F"/>
    <w:rsid w:val="003E0C70"/>
    <w:rsid w:val="003E763E"/>
    <w:rsid w:val="003E7F00"/>
    <w:rsid w:val="003F1B1D"/>
    <w:rsid w:val="003F5CFB"/>
    <w:rsid w:val="003F60A7"/>
    <w:rsid w:val="003F6C9C"/>
    <w:rsid w:val="00410164"/>
    <w:rsid w:val="004103E8"/>
    <w:rsid w:val="00411797"/>
    <w:rsid w:val="00421405"/>
    <w:rsid w:val="004267BE"/>
    <w:rsid w:val="00435547"/>
    <w:rsid w:val="00435CDD"/>
    <w:rsid w:val="004413AD"/>
    <w:rsid w:val="004452E4"/>
    <w:rsid w:val="00446236"/>
    <w:rsid w:val="004477C2"/>
    <w:rsid w:val="0045237B"/>
    <w:rsid w:val="00452B7F"/>
    <w:rsid w:val="004551BE"/>
    <w:rsid w:val="0046198F"/>
    <w:rsid w:val="00463807"/>
    <w:rsid w:val="00464BF4"/>
    <w:rsid w:val="00484DB4"/>
    <w:rsid w:val="00486379"/>
    <w:rsid w:val="00490052"/>
    <w:rsid w:val="0049535E"/>
    <w:rsid w:val="004972DD"/>
    <w:rsid w:val="00497C3F"/>
    <w:rsid w:val="004A160D"/>
    <w:rsid w:val="004A2CD6"/>
    <w:rsid w:val="004A3C1C"/>
    <w:rsid w:val="004A46A2"/>
    <w:rsid w:val="004A5878"/>
    <w:rsid w:val="004A6EEC"/>
    <w:rsid w:val="004A7672"/>
    <w:rsid w:val="004B2379"/>
    <w:rsid w:val="004B2E1A"/>
    <w:rsid w:val="004B39A4"/>
    <w:rsid w:val="004C2B2D"/>
    <w:rsid w:val="004C7B2F"/>
    <w:rsid w:val="004D16FC"/>
    <w:rsid w:val="004D3745"/>
    <w:rsid w:val="004D606B"/>
    <w:rsid w:val="004E26A1"/>
    <w:rsid w:val="004E4480"/>
    <w:rsid w:val="004F5D9D"/>
    <w:rsid w:val="004F5F36"/>
    <w:rsid w:val="00502BF7"/>
    <w:rsid w:val="00511308"/>
    <w:rsid w:val="005134C3"/>
    <w:rsid w:val="005153E5"/>
    <w:rsid w:val="00517553"/>
    <w:rsid w:val="00522A64"/>
    <w:rsid w:val="00532488"/>
    <w:rsid w:val="00536A49"/>
    <w:rsid w:val="00536E57"/>
    <w:rsid w:val="005501A7"/>
    <w:rsid w:val="00551DBC"/>
    <w:rsid w:val="005541C3"/>
    <w:rsid w:val="00556125"/>
    <w:rsid w:val="0057143E"/>
    <w:rsid w:val="005737ED"/>
    <w:rsid w:val="005751E8"/>
    <w:rsid w:val="00575B44"/>
    <w:rsid w:val="00576235"/>
    <w:rsid w:val="00577180"/>
    <w:rsid w:val="00586B12"/>
    <w:rsid w:val="00593217"/>
    <w:rsid w:val="005947AD"/>
    <w:rsid w:val="005A312D"/>
    <w:rsid w:val="005A621E"/>
    <w:rsid w:val="005B1D6A"/>
    <w:rsid w:val="005B235E"/>
    <w:rsid w:val="005B6F3A"/>
    <w:rsid w:val="005B72BC"/>
    <w:rsid w:val="005C30A5"/>
    <w:rsid w:val="005D485D"/>
    <w:rsid w:val="005E7637"/>
    <w:rsid w:val="005F16D1"/>
    <w:rsid w:val="005F2797"/>
    <w:rsid w:val="005F3012"/>
    <w:rsid w:val="005F30F3"/>
    <w:rsid w:val="005F34FB"/>
    <w:rsid w:val="005F6741"/>
    <w:rsid w:val="005F7555"/>
    <w:rsid w:val="006108E4"/>
    <w:rsid w:val="00612CA7"/>
    <w:rsid w:val="00614921"/>
    <w:rsid w:val="006166B8"/>
    <w:rsid w:val="00616ECE"/>
    <w:rsid w:val="00616F22"/>
    <w:rsid w:val="0062625F"/>
    <w:rsid w:val="0063184A"/>
    <w:rsid w:val="00631A16"/>
    <w:rsid w:val="00637AD9"/>
    <w:rsid w:val="006403BF"/>
    <w:rsid w:val="006450EF"/>
    <w:rsid w:val="006557D5"/>
    <w:rsid w:val="00660ED1"/>
    <w:rsid w:val="00660F2C"/>
    <w:rsid w:val="00661272"/>
    <w:rsid w:val="006633E6"/>
    <w:rsid w:val="00670E4A"/>
    <w:rsid w:val="00671E94"/>
    <w:rsid w:val="00672376"/>
    <w:rsid w:val="0067283E"/>
    <w:rsid w:val="006848D9"/>
    <w:rsid w:val="006876CF"/>
    <w:rsid w:val="00692B5E"/>
    <w:rsid w:val="00692DBB"/>
    <w:rsid w:val="00692FB5"/>
    <w:rsid w:val="00695717"/>
    <w:rsid w:val="006A17D8"/>
    <w:rsid w:val="006A4BC1"/>
    <w:rsid w:val="006A764B"/>
    <w:rsid w:val="006B4D3C"/>
    <w:rsid w:val="006B58DB"/>
    <w:rsid w:val="006C02EB"/>
    <w:rsid w:val="006C0AC5"/>
    <w:rsid w:val="006C20C8"/>
    <w:rsid w:val="006C54A7"/>
    <w:rsid w:val="006C5AAB"/>
    <w:rsid w:val="006C5ACE"/>
    <w:rsid w:val="006C5B2C"/>
    <w:rsid w:val="006D4102"/>
    <w:rsid w:val="006D43DB"/>
    <w:rsid w:val="006D5E1B"/>
    <w:rsid w:val="006D73E4"/>
    <w:rsid w:val="006F10FB"/>
    <w:rsid w:val="006F3692"/>
    <w:rsid w:val="00702163"/>
    <w:rsid w:val="0071132C"/>
    <w:rsid w:val="00711442"/>
    <w:rsid w:val="00712CC3"/>
    <w:rsid w:val="00721004"/>
    <w:rsid w:val="00723329"/>
    <w:rsid w:val="00724B0F"/>
    <w:rsid w:val="0072572C"/>
    <w:rsid w:val="007303BF"/>
    <w:rsid w:val="0073198C"/>
    <w:rsid w:val="00732489"/>
    <w:rsid w:val="00733025"/>
    <w:rsid w:val="00733A4C"/>
    <w:rsid w:val="007370B6"/>
    <w:rsid w:val="007372F5"/>
    <w:rsid w:val="00741ECC"/>
    <w:rsid w:val="007454F7"/>
    <w:rsid w:val="00745D51"/>
    <w:rsid w:val="00745EF6"/>
    <w:rsid w:val="00746B4B"/>
    <w:rsid w:val="00752D35"/>
    <w:rsid w:val="00757941"/>
    <w:rsid w:val="00763600"/>
    <w:rsid w:val="00765752"/>
    <w:rsid w:val="00767243"/>
    <w:rsid w:val="00774B86"/>
    <w:rsid w:val="0078348F"/>
    <w:rsid w:val="00787B3F"/>
    <w:rsid w:val="00790EBE"/>
    <w:rsid w:val="00792666"/>
    <w:rsid w:val="00796B06"/>
    <w:rsid w:val="007974E4"/>
    <w:rsid w:val="00797DC5"/>
    <w:rsid w:val="007A6073"/>
    <w:rsid w:val="007B03B6"/>
    <w:rsid w:val="007B62D2"/>
    <w:rsid w:val="007C15FA"/>
    <w:rsid w:val="007C29C7"/>
    <w:rsid w:val="007C5EC6"/>
    <w:rsid w:val="007D14D1"/>
    <w:rsid w:val="007D3B9A"/>
    <w:rsid w:val="007D6C68"/>
    <w:rsid w:val="007D736E"/>
    <w:rsid w:val="007D7B35"/>
    <w:rsid w:val="007D7BEF"/>
    <w:rsid w:val="007E0FEB"/>
    <w:rsid w:val="007E100D"/>
    <w:rsid w:val="007E2571"/>
    <w:rsid w:val="007E4DCD"/>
    <w:rsid w:val="007E5B52"/>
    <w:rsid w:val="007F03FC"/>
    <w:rsid w:val="007F09F8"/>
    <w:rsid w:val="007F6596"/>
    <w:rsid w:val="007F70E7"/>
    <w:rsid w:val="007F7BB4"/>
    <w:rsid w:val="008021E3"/>
    <w:rsid w:val="008026C2"/>
    <w:rsid w:val="0080441E"/>
    <w:rsid w:val="00804E4D"/>
    <w:rsid w:val="00813152"/>
    <w:rsid w:val="00814012"/>
    <w:rsid w:val="008250F6"/>
    <w:rsid w:val="00827838"/>
    <w:rsid w:val="00834BF8"/>
    <w:rsid w:val="00835ECD"/>
    <w:rsid w:val="008423A6"/>
    <w:rsid w:val="00842CF1"/>
    <w:rsid w:val="0084688B"/>
    <w:rsid w:val="00847459"/>
    <w:rsid w:val="00851337"/>
    <w:rsid w:val="00853752"/>
    <w:rsid w:val="008569C9"/>
    <w:rsid w:val="00857D9C"/>
    <w:rsid w:val="00871761"/>
    <w:rsid w:val="008732EB"/>
    <w:rsid w:val="00874243"/>
    <w:rsid w:val="00875011"/>
    <w:rsid w:val="00875EB5"/>
    <w:rsid w:val="008769A5"/>
    <w:rsid w:val="00876F47"/>
    <w:rsid w:val="00881060"/>
    <w:rsid w:val="00885BB0"/>
    <w:rsid w:val="00885C6D"/>
    <w:rsid w:val="008865DE"/>
    <w:rsid w:val="00895E69"/>
    <w:rsid w:val="008960DF"/>
    <w:rsid w:val="00897B37"/>
    <w:rsid w:val="008A621B"/>
    <w:rsid w:val="008A7D18"/>
    <w:rsid w:val="008B0E76"/>
    <w:rsid w:val="008B3CEC"/>
    <w:rsid w:val="008B4B99"/>
    <w:rsid w:val="008B5534"/>
    <w:rsid w:val="008B7189"/>
    <w:rsid w:val="008C27E6"/>
    <w:rsid w:val="008C53C7"/>
    <w:rsid w:val="008D0FCA"/>
    <w:rsid w:val="008D5E4D"/>
    <w:rsid w:val="008D6085"/>
    <w:rsid w:val="008D73FE"/>
    <w:rsid w:val="008E1081"/>
    <w:rsid w:val="008E2C83"/>
    <w:rsid w:val="008F0B97"/>
    <w:rsid w:val="008F297F"/>
    <w:rsid w:val="008F4223"/>
    <w:rsid w:val="008F7474"/>
    <w:rsid w:val="009075F2"/>
    <w:rsid w:val="009164E7"/>
    <w:rsid w:val="00917158"/>
    <w:rsid w:val="009178D0"/>
    <w:rsid w:val="0092047F"/>
    <w:rsid w:val="00920CE2"/>
    <w:rsid w:val="0092440D"/>
    <w:rsid w:val="009248BE"/>
    <w:rsid w:val="00932E4C"/>
    <w:rsid w:val="0093663B"/>
    <w:rsid w:val="00936F8D"/>
    <w:rsid w:val="00937C16"/>
    <w:rsid w:val="00943109"/>
    <w:rsid w:val="00946A2F"/>
    <w:rsid w:val="009541BB"/>
    <w:rsid w:val="00954829"/>
    <w:rsid w:val="00960B73"/>
    <w:rsid w:val="009635CA"/>
    <w:rsid w:val="00967179"/>
    <w:rsid w:val="00967B0B"/>
    <w:rsid w:val="00972BAD"/>
    <w:rsid w:val="009735E9"/>
    <w:rsid w:val="0097612B"/>
    <w:rsid w:val="00982436"/>
    <w:rsid w:val="00983F56"/>
    <w:rsid w:val="00986ED3"/>
    <w:rsid w:val="00991E2C"/>
    <w:rsid w:val="009A6D23"/>
    <w:rsid w:val="009B3AEC"/>
    <w:rsid w:val="009B41E4"/>
    <w:rsid w:val="009C35A2"/>
    <w:rsid w:val="009C3B2B"/>
    <w:rsid w:val="009D057F"/>
    <w:rsid w:val="009D390A"/>
    <w:rsid w:val="009E2D33"/>
    <w:rsid w:val="009E2DEC"/>
    <w:rsid w:val="009E4C05"/>
    <w:rsid w:val="009E5A9E"/>
    <w:rsid w:val="009E62F1"/>
    <w:rsid w:val="009F124D"/>
    <w:rsid w:val="009F1746"/>
    <w:rsid w:val="009F205D"/>
    <w:rsid w:val="009F389D"/>
    <w:rsid w:val="009F7A23"/>
    <w:rsid w:val="00A01682"/>
    <w:rsid w:val="00A116F0"/>
    <w:rsid w:val="00A11C82"/>
    <w:rsid w:val="00A14524"/>
    <w:rsid w:val="00A1611E"/>
    <w:rsid w:val="00A2709E"/>
    <w:rsid w:val="00A27103"/>
    <w:rsid w:val="00A3379A"/>
    <w:rsid w:val="00A34362"/>
    <w:rsid w:val="00A374B9"/>
    <w:rsid w:val="00A47A65"/>
    <w:rsid w:val="00A51AA3"/>
    <w:rsid w:val="00A53EB3"/>
    <w:rsid w:val="00A540C8"/>
    <w:rsid w:val="00A62455"/>
    <w:rsid w:val="00A62C68"/>
    <w:rsid w:val="00A63A01"/>
    <w:rsid w:val="00A65ADE"/>
    <w:rsid w:val="00A663F9"/>
    <w:rsid w:val="00A7050F"/>
    <w:rsid w:val="00A76237"/>
    <w:rsid w:val="00A76FA6"/>
    <w:rsid w:val="00A802F2"/>
    <w:rsid w:val="00A82EBB"/>
    <w:rsid w:val="00A84C80"/>
    <w:rsid w:val="00A900DD"/>
    <w:rsid w:val="00A90303"/>
    <w:rsid w:val="00A96090"/>
    <w:rsid w:val="00AA19E1"/>
    <w:rsid w:val="00AA1C05"/>
    <w:rsid w:val="00AA4F21"/>
    <w:rsid w:val="00AB008E"/>
    <w:rsid w:val="00AB0435"/>
    <w:rsid w:val="00AB2458"/>
    <w:rsid w:val="00AB4526"/>
    <w:rsid w:val="00AB5EBD"/>
    <w:rsid w:val="00AC0DE3"/>
    <w:rsid w:val="00AD07C9"/>
    <w:rsid w:val="00AD08D7"/>
    <w:rsid w:val="00AD2BB3"/>
    <w:rsid w:val="00AD3E2B"/>
    <w:rsid w:val="00AE0A7F"/>
    <w:rsid w:val="00AE4D38"/>
    <w:rsid w:val="00AF08E5"/>
    <w:rsid w:val="00AF1882"/>
    <w:rsid w:val="00AF4A90"/>
    <w:rsid w:val="00AF6883"/>
    <w:rsid w:val="00AF74DD"/>
    <w:rsid w:val="00B00A1B"/>
    <w:rsid w:val="00B00A41"/>
    <w:rsid w:val="00B07245"/>
    <w:rsid w:val="00B11490"/>
    <w:rsid w:val="00B1519A"/>
    <w:rsid w:val="00B17248"/>
    <w:rsid w:val="00B21525"/>
    <w:rsid w:val="00B308B9"/>
    <w:rsid w:val="00B371A0"/>
    <w:rsid w:val="00B41263"/>
    <w:rsid w:val="00B45883"/>
    <w:rsid w:val="00B461E8"/>
    <w:rsid w:val="00B53A66"/>
    <w:rsid w:val="00B53FE1"/>
    <w:rsid w:val="00B54B18"/>
    <w:rsid w:val="00B54EE7"/>
    <w:rsid w:val="00B55403"/>
    <w:rsid w:val="00B57DBA"/>
    <w:rsid w:val="00B71422"/>
    <w:rsid w:val="00B72538"/>
    <w:rsid w:val="00B7354D"/>
    <w:rsid w:val="00B76723"/>
    <w:rsid w:val="00B83CA9"/>
    <w:rsid w:val="00B84775"/>
    <w:rsid w:val="00B8526E"/>
    <w:rsid w:val="00B970ED"/>
    <w:rsid w:val="00B971F2"/>
    <w:rsid w:val="00BB08D7"/>
    <w:rsid w:val="00BB1AC8"/>
    <w:rsid w:val="00BB5A63"/>
    <w:rsid w:val="00BB6047"/>
    <w:rsid w:val="00BB6616"/>
    <w:rsid w:val="00BB7469"/>
    <w:rsid w:val="00BC1407"/>
    <w:rsid w:val="00BC5180"/>
    <w:rsid w:val="00BD0D29"/>
    <w:rsid w:val="00BD313F"/>
    <w:rsid w:val="00BD5E16"/>
    <w:rsid w:val="00BD6FCB"/>
    <w:rsid w:val="00BE0054"/>
    <w:rsid w:val="00BE238C"/>
    <w:rsid w:val="00BE2EBB"/>
    <w:rsid w:val="00BE4B7F"/>
    <w:rsid w:val="00BF1934"/>
    <w:rsid w:val="00BF5523"/>
    <w:rsid w:val="00BF5629"/>
    <w:rsid w:val="00BF6CF1"/>
    <w:rsid w:val="00C028CA"/>
    <w:rsid w:val="00C06B58"/>
    <w:rsid w:val="00C07D9F"/>
    <w:rsid w:val="00C2109F"/>
    <w:rsid w:val="00C362C1"/>
    <w:rsid w:val="00C47827"/>
    <w:rsid w:val="00C47E9E"/>
    <w:rsid w:val="00C55781"/>
    <w:rsid w:val="00C55A67"/>
    <w:rsid w:val="00C57C38"/>
    <w:rsid w:val="00C634E0"/>
    <w:rsid w:val="00C63A8D"/>
    <w:rsid w:val="00C64E3C"/>
    <w:rsid w:val="00C70A05"/>
    <w:rsid w:val="00C7187F"/>
    <w:rsid w:val="00C73E24"/>
    <w:rsid w:val="00C77194"/>
    <w:rsid w:val="00C8326F"/>
    <w:rsid w:val="00C86C7C"/>
    <w:rsid w:val="00C8792F"/>
    <w:rsid w:val="00C9173A"/>
    <w:rsid w:val="00C9276E"/>
    <w:rsid w:val="00CA004D"/>
    <w:rsid w:val="00CA0FFE"/>
    <w:rsid w:val="00CA4D89"/>
    <w:rsid w:val="00CA67B9"/>
    <w:rsid w:val="00CB0404"/>
    <w:rsid w:val="00CB545C"/>
    <w:rsid w:val="00CC7299"/>
    <w:rsid w:val="00CD1023"/>
    <w:rsid w:val="00CD14E7"/>
    <w:rsid w:val="00CD6E11"/>
    <w:rsid w:val="00CE2CEE"/>
    <w:rsid w:val="00CE3692"/>
    <w:rsid w:val="00CE6EF0"/>
    <w:rsid w:val="00CF55D7"/>
    <w:rsid w:val="00D00685"/>
    <w:rsid w:val="00D0105E"/>
    <w:rsid w:val="00D037B1"/>
    <w:rsid w:val="00D044BA"/>
    <w:rsid w:val="00D13118"/>
    <w:rsid w:val="00D13B15"/>
    <w:rsid w:val="00D15321"/>
    <w:rsid w:val="00D2010B"/>
    <w:rsid w:val="00D23F47"/>
    <w:rsid w:val="00D24CC8"/>
    <w:rsid w:val="00D256DE"/>
    <w:rsid w:val="00D27AF9"/>
    <w:rsid w:val="00D32DAD"/>
    <w:rsid w:val="00D35A99"/>
    <w:rsid w:val="00D37F2A"/>
    <w:rsid w:val="00D41EA7"/>
    <w:rsid w:val="00D46401"/>
    <w:rsid w:val="00D47EA9"/>
    <w:rsid w:val="00D517C2"/>
    <w:rsid w:val="00D6377B"/>
    <w:rsid w:val="00D63BFD"/>
    <w:rsid w:val="00D63EA8"/>
    <w:rsid w:val="00D648B0"/>
    <w:rsid w:val="00D65739"/>
    <w:rsid w:val="00D6585B"/>
    <w:rsid w:val="00D711D0"/>
    <w:rsid w:val="00D71722"/>
    <w:rsid w:val="00D71792"/>
    <w:rsid w:val="00D755F5"/>
    <w:rsid w:val="00D75E31"/>
    <w:rsid w:val="00D811A1"/>
    <w:rsid w:val="00D814C9"/>
    <w:rsid w:val="00D82E28"/>
    <w:rsid w:val="00D83B61"/>
    <w:rsid w:val="00D84FA4"/>
    <w:rsid w:val="00D91193"/>
    <w:rsid w:val="00D9201F"/>
    <w:rsid w:val="00D945E7"/>
    <w:rsid w:val="00D95352"/>
    <w:rsid w:val="00D95453"/>
    <w:rsid w:val="00D967AC"/>
    <w:rsid w:val="00DA21BF"/>
    <w:rsid w:val="00DA3762"/>
    <w:rsid w:val="00DA477D"/>
    <w:rsid w:val="00DA5F6F"/>
    <w:rsid w:val="00DB5EE4"/>
    <w:rsid w:val="00DB6739"/>
    <w:rsid w:val="00DC3BCB"/>
    <w:rsid w:val="00DC616C"/>
    <w:rsid w:val="00DC6BA1"/>
    <w:rsid w:val="00DC7A5D"/>
    <w:rsid w:val="00DD09F0"/>
    <w:rsid w:val="00DF2F5A"/>
    <w:rsid w:val="00DF7EA2"/>
    <w:rsid w:val="00E01473"/>
    <w:rsid w:val="00E02CAE"/>
    <w:rsid w:val="00E03CB9"/>
    <w:rsid w:val="00E052E0"/>
    <w:rsid w:val="00E12B79"/>
    <w:rsid w:val="00E20BFF"/>
    <w:rsid w:val="00E2221C"/>
    <w:rsid w:val="00E27D25"/>
    <w:rsid w:val="00E324E0"/>
    <w:rsid w:val="00E32DB2"/>
    <w:rsid w:val="00E333C9"/>
    <w:rsid w:val="00E353B9"/>
    <w:rsid w:val="00E40C13"/>
    <w:rsid w:val="00E4607A"/>
    <w:rsid w:val="00E47D54"/>
    <w:rsid w:val="00E47D7E"/>
    <w:rsid w:val="00E520D8"/>
    <w:rsid w:val="00E52368"/>
    <w:rsid w:val="00E557E4"/>
    <w:rsid w:val="00E55CD9"/>
    <w:rsid w:val="00E579DA"/>
    <w:rsid w:val="00E57ADC"/>
    <w:rsid w:val="00E61973"/>
    <w:rsid w:val="00E626AA"/>
    <w:rsid w:val="00E627AA"/>
    <w:rsid w:val="00E6469F"/>
    <w:rsid w:val="00E67BDD"/>
    <w:rsid w:val="00E719D2"/>
    <w:rsid w:val="00E72592"/>
    <w:rsid w:val="00E77443"/>
    <w:rsid w:val="00E82266"/>
    <w:rsid w:val="00E93C75"/>
    <w:rsid w:val="00E953F3"/>
    <w:rsid w:val="00E96F49"/>
    <w:rsid w:val="00EA0A74"/>
    <w:rsid w:val="00EB6AB5"/>
    <w:rsid w:val="00EB710C"/>
    <w:rsid w:val="00EC0000"/>
    <w:rsid w:val="00EC38EA"/>
    <w:rsid w:val="00EC5324"/>
    <w:rsid w:val="00ED2853"/>
    <w:rsid w:val="00ED7F7D"/>
    <w:rsid w:val="00EE2AB0"/>
    <w:rsid w:val="00EE582A"/>
    <w:rsid w:val="00EE7841"/>
    <w:rsid w:val="00EF68F8"/>
    <w:rsid w:val="00F00D66"/>
    <w:rsid w:val="00F02FEF"/>
    <w:rsid w:val="00F11022"/>
    <w:rsid w:val="00F11928"/>
    <w:rsid w:val="00F12381"/>
    <w:rsid w:val="00F15D58"/>
    <w:rsid w:val="00F2103F"/>
    <w:rsid w:val="00F21F89"/>
    <w:rsid w:val="00F3153C"/>
    <w:rsid w:val="00F35C2B"/>
    <w:rsid w:val="00F36422"/>
    <w:rsid w:val="00F4369E"/>
    <w:rsid w:val="00F43B84"/>
    <w:rsid w:val="00F46561"/>
    <w:rsid w:val="00F505FA"/>
    <w:rsid w:val="00F51BCB"/>
    <w:rsid w:val="00F5296D"/>
    <w:rsid w:val="00F535F4"/>
    <w:rsid w:val="00F557A9"/>
    <w:rsid w:val="00F6209D"/>
    <w:rsid w:val="00F67C91"/>
    <w:rsid w:val="00F75F63"/>
    <w:rsid w:val="00F77494"/>
    <w:rsid w:val="00F7761F"/>
    <w:rsid w:val="00F81C5E"/>
    <w:rsid w:val="00F84A12"/>
    <w:rsid w:val="00F879C0"/>
    <w:rsid w:val="00F90C72"/>
    <w:rsid w:val="00F935C4"/>
    <w:rsid w:val="00F950BC"/>
    <w:rsid w:val="00F96A10"/>
    <w:rsid w:val="00FA5916"/>
    <w:rsid w:val="00FB0535"/>
    <w:rsid w:val="00FB07A5"/>
    <w:rsid w:val="00FB1106"/>
    <w:rsid w:val="00FB1E96"/>
    <w:rsid w:val="00FC45C2"/>
    <w:rsid w:val="00FC7370"/>
    <w:rsid w:val="00FD15E2"/>
    <w:rsid w:val="00FD6047"/>
    <w:rsid w:val="00FE47CB"/>
    <w:rsid w:val="00FE65C6"/>
    <w:rsid w:val="00FE6959"/>
    <w:rsid w:val="00FF26C7"/>
    <w:rsid w:val="00FF2BA7"/>
    <w:rsid w:val="00FF7B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71BA9"/>
  <w15:docId w15:val="{00BC46AB-4322-405C-8B6E-DAA9F364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41F6"/>
    <w:rPr>
      <w:sz w:val="24"/>
      <w:szCs w:val="24"/>
    </w:rPr>
  </w:style>
  <w:style w:type="paragraph" w:styleId="Nagwek1">
    <w:name w:val="heading 1"/>
    <w:basedOn w:val="Normalny"/>
    <w:next w:val="Normalny"/>
    <w:link w:val="Nagwek1Znak"/>
    <w:qFormat/>
    <w:rsid w:val="003E05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C634E0"/>
    <w:rPr>
      <w:sz w:val="20"/>
      <w:szCs w:val="20"/>
    </w:rPr>
  </w:style>
  <w:style w:type="character" w:styleId="Odwoanieprzypisudolnego">
    <w:name w:val="footnote reference"/>
    <w:uiPriority w:val="99"/>
    <w:rsid w:val="00C634E0"/>
    <w:rPr>
      <w:vertAlign w:val="superscript"/>
    </w:rPr>
  </w:style>
  <w:style w:type="character" w:styleId="Hipercze">
    <w:name w:val="Hyperlink"/>
    <w:rsid w:val="00C634E0"/>
    <w:rPr>
      <w:color w:val="0000FF"/>
      <w:u w:val="single"/>
    </w:rPr>
  </w:style>
  <w:style w:type="paragraph" w:styleId="Nagwek">
    <w:name w:val="header"/>
    <w:basedOn w:val="Normalny"/>
    <w:link w:val="NagwekZnak"/>
    <w:uiPriority w:val="99"/>
    <w:rsid w:val="005134C3"/>
    <w:pPr>
      <w:tabs>
        <w:tab w:val="center" w:pos="4536"/>
        <w:tab w:val="right" w:pos="9072"/>
      </w:tabs>
    </w:pPr>
  </w:style>
  <w:style w:type="paragraph" w:styleId="Stopka">
    <w:name w:val="footer"/>
    <w:basedOn w:val="Normalny"/>
    <w:link w:val="StopkaZnak"/>
    <w:uiPriority w:val="99"/>
    <w:rsid w:val="005134C3"/>
    <w:pPr>
      <w:tabs>
        <w:tab w:val="center" w:pos="4536"/>
        <w:tab w:val="right" w:pos="9072"/>
      </w:tabs>
    </w:pPr>
  </w:style>
  <w:style w:type="character" w:customStyle="1" w:styleId="NagwekZnak">
    <w:name w:val="Nagłówek Znak"/>
    <w:link w:val="Nagwek"/>
    <w:uiPriority w:val="99"/>
    <w:rsid w:val="005134C3"/>
    <w:rPr>
      <w:sz w:val="24"/>
      <w:szCs w:val="24"/>
      <w:lang w:val="pl-PL" w:eastAsia="pl-PL" w:bidi="ar-SA"/>
    </w:rPr>
  </w:style>
  <w:style w:type="character" w:styleId="Numerstrony">
    <w:name w:val="page number"/>
    <w:basedOn w:val="Domylnaczcionkaakapitu"/>
    <w:rsid w:val="001C7DF9"/>
  </w:style>
  <w:style w:type="paragraph" w:styleId="Tekstdymka">
    <w:name w:val="Balloon Text"/>
    <w:basedOn w:val="Normalny"/>
    <w:semiHidden/>
    <w:rsid w:val="002C4DCF"/>
    <w:rPr>
      <w:rFonts w:ascii="Tahoma" w:hAnsi="Tahoma" w:cs="Tahoma"/>
      <w:sz w:val="16"/>
      <w:szCs w:val="16"/>
    </w:rPr>
  </w:style>
  <w:style w:type="character" w:styleId="Odwoaniedokomentarza">
    <w:name w:val="annotation reference"/>
    <w:uiPriority w:val="99"/>
    <w:rsid w:val="00B00A1B"/>
    <w:rPr>
      <w:sz w:val="16"/>
      <w:szCs w:val="16"/>
    </w:rPr>
  </w:style>
  <w:style w:type="paragraph" w:styleId="Tekstkomentarza">
    <w:name w:val="annotation text"/>
    <w:basedOn w:val="Normalny"/>
    <w:link w:val="TekstkomentarzaZnak"/>
    <w:uiPriority w:val="99"/>
    <w:rsid w:val="00B00A1B"/>
    <w:rPr>
      <w:sz w:val="20"/>
      <w:szCs w:val="20"/>
    </w:rPr>
  </w:style>
  <w:style w:type="character" w:customStyle="1" w:styleId="TekstkomentarzaZnak">
    <w:name w:val="Tekst komentarza Znak"/>
    <w:basedOn w:val="Domylnaczcionkaakapitu"/>
    <w:link w:val="Tekstkomentarza"/>
    <w:uiPriority w:val="99"/>
    <w:rsid w:val="00B00A1B"/>
  </w:style>
  <w:style w:type="paragraph" w:styleId="Tematkomentarza">
    <w:name w:val="annotation subject"/>
    <w:basedOn w:val="Tekstkomentarza"/>
    <w:next w:val="Tekstkomentarza"/>
    <w:link w:val="TematkomentarzaZnak"/>
    <w:rsid w:val="00B00A1B"/>
    <w:rPr>
      <w:b/>
      <w:bCs/>
    </w:rPr>
  </w:style>
  <w:style w:type="character" w:customStyle="1" w:styleId="TematkomentarzaZnak">
    <w:name w:val="Temat komentarza Znak"/>
    <w:link w:val="Tematkomentarza"/>
    <w:rsid w:val="00B00A1B"/>
    <w:rPr>
      <w:b/>
      <w:bCs/>
    </w:rPr>
  </w:style>
  <w:style w:type="paragraph" w:styleId="Akapitzlist">
    <w:name w:val="List Paragraph"/>
    <w:basedOn w:val="Normalny"/>
    <w:uiPriority w:val="34"/>
    <w:qFormat/>
    <w:rsid w:val="00CD6E11"/>
    <w:pPr>
      <w:ind w:left="720"/>
      <w:contextualSpacing/>
    </w:pPr>
  </w:style>
  <w:style w:type="character" w:customStyle="1" w:styleId="TekstprzypisudolnegoZnak">
    <w:name w:val="Tekst przypisu dolnego Znak"/>
    <w:basedOn w:val="Domylnaczcionkaakapitu"/>
    <w:link w:val="Tekstprzypisudolnego"/>
    <w:uiPriority w:val="99"/>
    <w:rsid w:val="00452B7F"/>
  </w:style>
  <w:style w:type="paragraph" w:customStyle="1" w:styleId="Default">
    <w:name w:val="Default"/>
    <w:rsid w:val="00452B7F"/>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8769A5"/>
    <w:rPr>
      <w:sz w:val="24"/>
      <w:szCs w:val="24"/>
    </w:rPr>
  </w:style>
  <w:style w:type="character" w:customStyle="1" w:styleId="StopkaZnak">
    <w:name w:val="Stopka Znak"/>
    <w:basedOn w:val="Domylnaczcionkaakapitu"/>
    <w:link w:val="Stopka"/>
    <w:uiPriority w:val="99"/>
    <w:rsid w:val="00B461E8"/>
    <w:rPr>
      <w:sz w:val="24"/>
      <w:szCs w:val="24"/>
    </w:rPr>
  </w:style>
  <w:style w:type="table" w:styleId="Tabela-Siatka">
    <w:name w:val="Table Grid"/>
    <w:basedOn w:val="Standardowy"/>
    <w:uiPriority w:val="39"/>
    <w:rsid w:val="00FE65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4452E4"/>
    <w:pPr>
      <w:widowControl w:val="0"/>
      <w:ind w:left="546" w:hanging="428"/>
    </w:pPr>
    <w:rPr>
      <w:rFonts w:ascii="Calibri" w:eastAsia="Calibri" w:hAnsi="Calibri" w:cstheme="minorBidi"/>
      <w:sz w:val="22"/>
      <w:szCs w:val="22"/>
      <w:lang w:val="en-US" w:eastAsia="en-US"/>
    </w:rPr>
  </w:style>
  <w:style w:type="character" w:customStyle="1" w:styleId="TekstpodstawowyZnak">
    <w:name w:val="Tekst podstawowy Znak"/>
    <w:basedOn w:val="Domylnaczcionkaakapitu"/>
    <w:link w:val="Tekstpodstawowy"/>
    <w:uiPriority w:val="1"/>
    <w:rsid w:val="004452E4"/>
    <w:rPr>
      <w:rFonts w:ascii="Calibri" w:eastAsia="Calibri" w:hAnsi="Calibri" w:cstheme="minorBidi"/>
      <w:sz w:val="22"/>
      <w:szCs w:val="22"/>
      <w:lang w:val="en-US" w:eastAsia="en-US"/>
    </w:rPr>
  </w:style>
  <w:style w:type="paragraph" w:styleId="Tytu">
    <w:name w:val="Title"/>
    <w:basedOn w:val="Normalny"/>
    <w:next w:val="Normalny"/>
    <w:link w:val="TytuZnak"/>
    <w:qFormat/>
    <w:rsid w:val="003E057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3E057F"/>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rsid w:val="003E057F"/>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omylnaczcionkaakapitu"/>
    <w:uiPriority w:val="99"/>
    <w:semiHidden/>
    <w:unhideWhenUsed/>
    <w:rsid w:val="00DF2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3C6B-07B4-46EE-A290-79F972E2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3122</Words>
  <Characters>18734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Załącznik nr 4 do Umowy Operacyjnej - Procedura Sprawozdawcza</vt:lpstr>
    </vt:vector>
  </TitlesOfParts>
  <Company>Bank Gospodarstwa Krajowego</Company>
  <LinksUpToDate>false</LinksUpToDate>
  <CharactersWithSpaces>21813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Operacyjnej - Procedura Sprawozdawcza</dc:title>
  <dc:creator>Pronobis Magdalena</dc:creator>
  <cp:lastModifiedBy>Dorota Pazik</cp:lastModifiedBy>
  <cp:revision>4</cp:revision>
  <cp:lastPrinted>2026-06-09T07:13:00Z</cp:lastPrinted>
  <dcterms:created xsi:type="dcterms:W3CDTF">2026-07-06T07:32:00Z</dcterms:created>
  <dcterms:modified xsi:type="dcterms:W3CDTF">2026-07-06T07:49:00Z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2018-12-14T15:41:58.1283872Z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2022-07-06T11:41:22Z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